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0A949E" w14:textId="77777777" w:rsidR="005B7B55" w:rsidRDefault="005B7B55" w:rsidP="00F97EEF"/>
    <w:p w14:paraId="12F44399" w14:textId="77777777" w:rsidR="00B75930" w:rsidRDefault="00B75930" w:rsidP="00F97EEF"/>
    <w:p w14:paraId="3FD20206" w14:textId="77777777" w:rsidR="00B75930" w:rsidRDefault="00B75930" w:rsidP="00F97EEF"/>
    <w:p w14:paraId="76A477EB" w14:textId="77777777" w:rsidR="00B75930" w:rsidRDefault="00B75930" w:rsidP="00F97EEF"/>
    <w:p w14:paraId="1E99671D" w14:textId="77777777" w:rsidR="00B75930" w:rsidRDefault="00B75930" w:rsidP="00F97EEF"/>
    <w:p w14:paraId="7E157702" w14:textId="77777777" w:rsidR="00B75930" w:rsidRDefault="00B75930" w:rsidP="00F97EEF"/>
    <w:p w14:paraId="18837FC4" w14:textId="77777777" w:rsidR="00B75930" w:rsidRDefault="00B75930" w:rsidP="00F97EEF">
      <w:pPr>
        <w:rPr>
          <w:rFonts w:cs="Khmer UI"/>
          <w:b/>
          <w:color w:val="FFFFFF" w:themeColor="background1"/>
          <w:sz w:val="60"/>
          <w:szCs w:val="60"/>
        </w:rPr>
      </w:pPr>
    </w:p>
    <w:p w14:paraId="07C93562" w14:textId="77777777" w:rsidR="00B75930" w:rsidRDefault="00B75930" w:rsidP="00F97EEF">
      <w:pPr>
        <w:rPr>
          <w:rFonts w:cs="Khmer UI"/>
          <w:b/>
          <w:color w:val="FFFFFF" w:themeColor="background1"/>
          <w:sz w:val="60"/>
          <w:szCs w:val="60"/>
        </w:rPr>
      </w:pPr>
    </w:p>
    <w:p w14:paraId="4D11A666" w14:textId="77777777" w:rsidR="00B75930" w:rsidRDefault="00B75930" w:rsidP="00F97EEF">
      <w:pPr>
        <w:rPr>
          <w:rFonts w:cs="Khmer UI"/>
          <w:b/>
          <w:color w:val="FFFFFF" w:themeColor="background1"/>
          <w:sz w:val="60"/>
          <w:szCs w:val="60"/>
        </w:rPr>
      </w:pPr>
    </w:p>
    <w:p w14:paraId="392980EE" w14:textId="77777777" w:rsidR="00B75930" w:rsidRDefault="00B75930" w:rsidP="00F97EEF">
      <w:pPr>
        <w:rPr>
          <w:rFonts w:cs="Khmer UI"/>
          <w:b/>
          <w:color w:val="FFFFFF" w:themeColor="background1"/>
          <w:sz w:val="60"/>
          <w:szCs w:val="60"/>
        </w:rPr>
      </w:pPr>
    </w:p>
    <w:p w14:paraId="0843F731" w14:textId="77777777" w:rsidR="00B75930" w:rsidRPr="0009342C" w:rsidRDefault="00B75930" w:rsidP="00F97EEF">
      <w:pPr>
        <w:rPr>
          <w:rFonts w:cs="Khmer UI"/>
          <w:b/>
          <w:color w:val="FFFFFF" w:themeColor="background1"/>
          <w:sz w:val="60"/>
          <w:szCs w:val="60"/>
        </w:rPr>
      </w:pPr>
    </w:p>
    <w:p w14:paraId="326EC647" w14:textId="77777777" w:rsidR="00B75930" w:rsidRPr="00165A34" w:rsidRDefault="00165A34" w:rsidP="00F97EEF">
      <w:pPr>
        <w:rPr>
          <w:rFonts w:cs="Khmer UI"/>
          <w:b/>
          <w:i/>
          <w:color w:val="FFFFFF" w:themeColor="background1"/>
          <w:sz w:val="52"/>
          <w:szCs w:val="60"/>
        </w:rPr>
      </w:pPr>
      <w:r w:rsidRPr="00165A34">
        <w:rPr>
          <w:rFonts w:cs="Khmer UI"/>
          <w:b/>
          <w:i/>
          <w:color w:val="FFFFFF" w:themeColor="background1"/>
          <w:sz w:val="52"/>
          <w:szCs w:val="60"/>
        </w:rPr>
        <w:t>PLAN ANTICORRUPCIÓN Y DE ATENCIÓN AL CIUDADANO</w:t>
      </w:r>
    </w:p>
    <w:p w14:paraId="5EB96377" w14:textId="77777777" w:rsidR="00165A34" w:rsidRPr="0009342C" w:rsidRDefault="00165A34" w:rsidP="00F97EEF">
      <w:pPr>
        <w:rPr>
          <w:rFonts w:cs="Khmer UI"/>
          <w:b/>
          <w:i/>
          <w:color w:val="FFFFFF" w:themeColor="background1"/>
          <w:sz w:val="60"/>
          <w:szCs w:val="60"/>
        </w:rPr>
      </w:pPr>
      <w:r>
        <w:rPr>
          <w:rFonts w:cs="Khmer UI"/>
          <w:b/>
          <w:i/>
          <w:color w:val="FFFFFF" w:themeColor="background1"/>
          <w:sz w:val="60"/>
          <w:szCs w:val="60"/>
        </w:rPr>
        <w:t>PAAC</w:t>
      </w:r>
    </w:p>
    <w:p w14:paraId="0929A5A0" w14:textId="77777777" w:rsidR="00B75930" w:rsidRPr="0009342C" w:rsidRDefault="00B75930" w:rsidP="00F97EEF">
      <w:pPr>
        <w:rPr>
          <w:rFonts w:cs="Khmer UI"/>
          <w:b/>
          <w:i/>
          <w:color w:val="0070C0"/>
          <w:sz w:val="52"/>
        </w:rPr>
      </w:pPr>
      <w:r w:rsidRPr="0009342C">
        <w:rPr>
          <w:rFonts w:cs="Khmer UI"/>
          <w:b/>
          <w:i/>
          <w:color w:val="0070C0"/>
          <w:sz w:val="52"/>
        </w:rPr>
        <w:t xml:space="preserve"> </w:t>
      </w:r>
    </w:p>
    <w:p w14:paraId="1DC392FD" w14:textId="77777777" w:rsidR="00B75930" w:rsidRPr="0009342C" w:rsidRDefault="00B75930" w:rsidP="00F97EEF">
      <w:pPr>
        <w:rPr>
          <w:rFonts w:cs="Khmer UI"/>
          <w:b/>
          <w:i/>
          <w:sz w:val="52"/>
        </w:rPr>
      </w:pPr>
    </w:p>
    <w:p w14:paraId="72EABFA9" w14:textId="77777777" w:rsidR="00B75930" w:rsidRPr="0009342C" w:rsidRDefault="00B75930" w:rsidP="00F97EEF">
      <w:pPr>
        <w:rPr>
          <w:rFonts w:cs="Khmer UI"/>
          <w:i/>
          <w:szCs w:val="26"/>
        </w:rPr>
      </w:pPr>
    </w:p>
    <w:p w14:paraId="32C7A8BC" w14:textId="77777777" w:rsidR="00B75930" w:rsidRPr="00233632" w:rsidRDefault="00B75930" w:rsidP="00F97EEF">
      <w:pPr>
        <w:rPr>
          <w:rFonts w:cs="Khmer UI"/>
          <w:b/>
          <w:color w:val="FFFFFF" w:themeColor="background1"/>
          <w:szCs w:val="26"/>
        </w:rPr>
      </w:pPr>
      <w:r w:rsidRPr="00233632">
        <w:rPr>
          <w:rFonts w:cs="Khmer UI"/>
          <w:b/>
          <w:color w:val="FFFFFF" w:themeColor="background1"/>
          <w:szCs w:val="26"/>
        </w:rPr>
        <w:t>MODELO INTEGRADO DE PLANEACIÓN Y GESTIÓN II - ICFES</w:t>
      </w:r>
    </w:p>
    <w:p w14:paraId="30A11555" w14:textId="77777777" w:rsidR="00233632" w:rsidRDefault="00233632" w:rsidP="00F97EEF">
      <w:pPr>
        <w:rPr>
          <w:rFonts w:cs="Khmer UI"/>
          <w:b/>
          <w:color w:val="FFFFFF" w:themeColor="background1"/>
          <w:szCs w:val="26"/>
        </w:rPr>
      </w:pPr>
    </w:p>
    <w:p w14:paraId="2EBC19F9" w14:textId="77777777" w:rsidR="00B75930" w:rsidRPr="00233632" w:rsidRDefault="00165A34" w:rsidP="00F97EEF">
      <w:pPr>
        <w:rPr>
          <w:rFonts w:cs="Khmer UI"/>
          <w:b/>
          <w:color w:val="FFFFFF" w:themeColor="background1"/>
          <w:szCs w:val="26"/>
        </w:rPr>
      </w:pPr>
      <w:r>
        <w:rPr>
          <w:rFonts w:cs="Khmer UI"/>
          <w:b/>
          <w:color w:val="FFFFFF" w:themeColor="background1"/>
          <w:szCs w:val="26"/>
        </w:rPr>
        <w:t>OFICINA ASESORA DE PLANEACIÓN</w:t>
      </w:r>
    </w:p>
    <w:p w14:paraId="013D32DD" w14:textId="77777777" w:rsidR="00233632" w:rsidRPr="00233632" w:rsidRDefault="00233632" w:rsidP="00F97EEF">
      <w:pPr>
        <w:rPr>
          <w:rFonts w:cs="Khmer UI"/>
          <w:b/>
          <w:color w:val="FFFFFF" w:themeColor="background1"/>
          <w:szCs w:val="26"/>
        </w:rPr>
      </w:pPr>
    </w:p>
    <w:p w14:paraId="23D4EDC0" w14:textId="77777777" w:rsidR="00B75930" w:rsidRPr="00233632" w:rsidRDefault="00B75930" w:rsidP="00F97EEF">
      <w:pPr>
        <w:rPr>
          <w:rFonts w:cs="Khmer UI"/>
          <w:b/>
          <w:color w:val="FFFFFF" w:themeColor="background1"/>
          <w:szCs w:val="26"/>
        </w:rPr>
      </w:pPr>
      <w:r w:rsidRPr="00233632">
        <w:rPr>
          <w:rFonts w:cs="Khmer UI"/>
          <w:b/>
          <w:color w:val="FFFFFF" w:themeColor="background1"/>
          <w:szCs w:val="26"/>
        </w:rPr>
        <w:t xml:space="preserve">Versión </w:t>
      </w:r>
      <w:r w:rsidR="00165A34">
        <w:rPr>
          <w:rFonts w:cs="Khmer UI"/>
          <w:b/>
          <w:color w:val="FFFFFF" w:themeColor="background1"/>
          <w:szCs w:val="26"/>
        </w:rPr>
        <w:t>0</w:t>
      </w:r>
      <w:r w:rsidRPr="00233632">
        <w:rPr>
          <w:rFonts w:cs="Khmer UI"/>
          <w:b/>
          <w:color w:val="FFFFFF" w:themeColor="background1"/>
          <w:szCs w:val="26"/>
        </w:rPr>
        <w:t xml:space="preserve"> – </w:t>
      </w:r>
      <w:r w:rsidR="00165A34">
        <w:rPr>
          <w:rFonts w:cs="Khmer UI"/>
          <w:b/>
          <w:color w:val="FFFFFF" w:themeColor="background1"/>
          <w:szCs w:val="26"/>
        </w:rPr>
        <w:t>04</w:t>
      </w:r>
      <w:r w:rsidRPr="00233632">
        <w:rPr>
          <w:rFonts w:cs="Khmer UI"/>
          <w:b/>
          <w:color w:val="FFFFFF" w:themeColor="background1"/>
          <w:szCs w:val="26"/>
        </w:rPr>
        <w:t>/</w:t>
      </w:r>
      <w:r w:rsidR="00165A34">
        <w:rPr>
          <w:rFonts w:cs="Khmer UI"/>
          <w:b/>
          <w:color w:val="FFFFFF" w:themeColor="background1"/>
          <w:szCs w:val="26"/>
        </w:rPr>
        <w:t>12</w:t>
      </w:r>
      <w:r w:rsidRPr="00233632">
        <w:rPr>
          <w:rFonts w:cs="Khmer UI"/>
          <w:b/>
          <w:color w:val="FFFFFF" w:themeColor="background1"/>
          <w:szCs w:val="26"/>
        </w:rPr>
        <w:t>/</w:t>
      </w:r>
      <w:r w:rsidR="00165A34">
        <w:rPr>
          <w:rFonts w:cs="Khmer UI"/>
          <w:b/>
          <w:color w:val="FFFFFF" w:themeColor="background1"/>
          <w:szCs w:val="26"/>
        </w:rPr>
        <w:t>2018</w:t>
      </w:r>
    </w:p>
    <w:p w14:paraId="3AB1B1B3" w14:textId="77777777" w:rsidR="00B75930" w:rsidRPr="00233632" w:rsidRDefault="00B75930" w:rsidP="00F97EEF">
      <w:pPr>
        <w:rPr>
          <w:rFonts w:cs="Khmer UI"/>
          <w:b/>
          <w:color w:val="FFFFFF" w:themeColor="background1"/>
          <w:sz w:val="52"/>
        </w:rPr>
      </w:pPr>
    </w:p>
    <w:p w14:paraId="4DFAE1ED" w14:textId="77777777" w:rsidR="00B75930" w:rsidRPr="001E47E7" w:rsidRDefault="00B75930" w:rsidP="00F97EEF">
      <w:pPr>
        <w:rPr>
          <w:color w:val="FFFFFF" w:themeColor="background1"/>
          <w:sz w:val="40"/>
        </w:rPr>
      </w:pPr>
    </w:p>
    <w:p w14:paraId="2CBA249B" w14:textId="77777777" w:rsidR="00B75930" w:rsidRDefault="00B75930" w:rsidP="00F97EEF"/>
    <w:p w14:paraId="7C1B0A2C" w14:textId="77777777" w:rsidR="0065448F" w:rsidRDefault="0065448F" w:rsidP="00F97EEF"/>
    <w:p w14:paraId="34623F35" w14:textId="77777777" w:rsidR="0065448F" w:rsidRDefault="0065448F" w:rsidP="00F97EEF"/>
    <w:p w14:paraId="381FAC98" w14:textId="77777777" w:rsidR="0065448F" w:rsidRDefault="0065448F" w:rsidP="00F97EEF"/>
    <w:p w14:paraId="322D22FA" w14:textId="77777777" w:rsidR="0065448F" w:rsidRDefault="0065448F" w:rsidP="00F97EEF"/>
    <w:sdt>
      <w:sdtPr>
        <w:rPr>
          <w:rFonts w:ascii="Verdana" w:eastAsiaTheme="minorEastAsia" w:hAnsi="Verdana" w:cstheme="minorBidi"/>
          <w:color w:val="auto"/>
          <w:sz w:val="22"/>
          <w:szCs w:val="24"/>
          <w:lang w:val="es-ES" w:eastAsia="es-ES"/>
        </w:rPr>
        <w:id w:val="200679378"/>
        <w:docPartObj>
          <w:docPartGallery w:val="Table of Contents"/>
          <w:docPartUnique/>
        </w:docPartObj>
      </w:sdtPr>
      <w:sdtEndPr>
        <w:rPr>
          <w:b/>
          <w:bCs/>
        </w:rPr>
      </w:sdtEndPr>
      <w:sdtContent>
        <w:p w14:paraId="0E8C7202" w14:textId="54C27009" w:rsidR="00C45F5C" w:rsidRDefault="00C45F5C" w:rsidP="00F97EEF">
          <w:pPr>
            <w:pStyle w:val="TtuloTDC"/>
            <w:jc w:val="both"/>
          </w:pPr>
          <w:r>
            <w:rPr>
              <w:lang w:val="es-ES"/>
            </w:rPr>
            <w:t>Contenido</w:t>
          </w:r>
        </w:p>
        <w:p w14:paraId="05EDA0AB" w14:textId="17C900FA" w:rsidR="0087225B" w:rsidRDefault="00C45F5C">
          <w:pPr>
            <w:pStyle w:val="TDC1"/>
            <w:tabs>
              <w:tab w:val="right" w:leader="dot" w:pos="8828"/>
            </w:tabs>
            <w:rPr>
              <w:rFonts w:asciiTheme="minorHAnsi" w:hAnsiTheme="minorHAnsi"/>
              <w:noProof/>
              <w:szCs w:val="22"/>
              <w:lang w:eastAsia="es-CO"/>
            </w:rPr>
          </w:pPr>
          <w:r>
            <w:fldChar w:fldCharType="begin"/>
          </w:r>
          <w:r>
            <w:instrText xml:space="preserve"> TOC \o "1-3" \h \z \u </w:instrText>
          </w:r>
          <w:r>
            <w:fldChar w:fldCharType="separate"/>
          </w:r>
          <w:hyperlink w:anchor="_Toc532820114" w:history="1">
            <w:r w:rsidR="0087225B" w:rsidRPr="00896C35">
              <w:rPr>
                <w:rStyle w:val="Hipervnculo"/>
                <w:noProof/>
              </w:rPr>
              <w:t>INTRODUCCIÓN</w:t>
            </w:r>
            <w:r w:rsidR="0087225B">
              <w:rPr>
                <w:noProof/>
                <w:webHidden/>
              </w:rPr>
              <w:tab/>
            </w:r>
            <w:r w:rsidR="0087225B">
              <w:rPr>
                <w:noProof/>
                <w:webHidden/>
              </w:rPr>
              <w:fldChar w:fldCharType="begin"/>
            </w:r>
            <w:r w:rsidR="0087225B">
              <w:rPr>
                <w:noProof/>
                <w:webHidden/>
              </w:rPr>
              <w:instrText xml:space="preserve"> PAGEREF _Toc532820114 \h </w:instrText>
            </w:r>
            <w:r w:rsidR="0087225B">
              <w:rPr>
                <w:noProof/>
                <w:webHidden/>
              </w:rPr>
            </w:r>
            <w:r w:rsidR="0087225B">
              <w:rPr>
                <w:noProof/>
                <w:webHidden/>
              </w:rPr>
              <w:fldChar w:fldCharType="separate"/>
            </w:r>
            <w:r w:rsidR="0087225B">
              <w:rPr>
                <w:noProof/>
                <w:webHidden/>
              </w:rPr>
              <w:t>4</w:t>
            </w:r>
            <w:r w:rsidR="0087225B">
              <w:rPr>
                <w:noProof/>
                <w:webHidden/>
              </w:rPr>
              <w:fldChar w:fldCharType="end"/>
            </w:r>
          </w:hyperlink>
        </w:p>
        <w:p w14:paraId="08397433" w14:textId="2233DDA6" w:rsidR="0087225B" w:rsidRDefault="00D57898">
          <w:pPr>
            <w:pStyle w:val="TDC1"/>
            <w:tabs>
              <w:tab w:val="right" w:leader="dot" w:pos="8828"/>
            </w:tabs>
            <w:rPr>
              <w:rFonts w:asciiTheme="minorHAnsi" w:hAnsiTheme="minorHAnsi"/>
              <w:noProof/>
              <w:szCs w:val="22"/>
              <w:lang w:eastAsia="es-CO"/>
            </w:rPr>
          </w:pPr>
          <w:hyperlink w:anchor="_Toc532820115" w:history="1">
            <w:r w:rsidR="0087225B" w:rsidRPr="00896C35">
              <w:rPr>
                <w:rStyle w:val="Hipervnculo"/>
                <w:noProof/>
              </w:rPr>
              <w:t>OBJETIVOS</w:t>
            </w:r>
            <w:r w:rsidR="0087225B">
              <w:rPr>
                <w:noProof/>
                <w:webHidden/>
              </w:rPr>
              <w:tab/>
            </w:r>
            <w:r w:rsidR="0087225B">
              <w:rPr>
                <w:noProof/>
                <w:webHidden/>
              </w:rPr>
              <w:fldChar w:fldCharType="begin"/>
            </w:r>
            <w:r w:rsidR="0087225B">
              <w:rPr>
                <w:noProof/>
                <w:webHidden/>
              </w:rPr>
              <w:instrText xml:space="preserve"> PAGEREF _Toc532820115 \h </w:instrText>
            </w:r>
            <w:r w:rsidR="0087225B">
              <w:rPr>
                <w:noProof/>
                <w:webHidden/>
              </w:rPr>
            </w:r>
            <w:r w:rsidR="0087225B">
              <w:rPr>
                <w:noProof/>
                <w:webHidden/>
              </w:rPr>
              <w:fldChar w:fldCharType="separate"/>
            </w:r>
            <w:r w:rsidR="0087225B">
              <w:rPr>
                <w:noProof/>
                <w:webHidden/>
              </w:rPr>
              <w:t>6</w:t>
            </w:r>
            <w:r w:rsidR="0087225B">
              <w:rPr>
                <w:noProof/>
                <w:webHidden/>
              </w:rPr>
              <w:fldChar w:fldCharType="end"/>
            </w:r>
          </w:hyperlink>
        </w:p>
        <w:p w14:paraId="1F2B8539" w14:textId="021B06F8" w:rsidR="0087225B" w:rsidRDefault="00D57898">
          <w:pPr>
            <w:pStyle w:val="TDC2"/>
            <w:tabs>
              <w:tab w:val="right" w:leader="dot" w:pos="8828"/>
            </w:tabs>
            <w:rPr>
              <w:rFonts w:asciiTheme="minorHAnsi" w:hAnsiTheme="minorHAnsi"/>
              <w:noProof/>
              <w:szCs w:val="22"/>
              <w:lang w:eastAsia="es-CO"/>
            </w:rPr>
          </w:pPr>
          <w:hyperlink w:anchor="_Toc532820116" w:history="1">
            <w:r w:rsidR="0087225B" w:rsidRPr="00896C35">
              <w:rPr>
                <w:rStyle w:val="Hipervnculo"/>
                <w:rFonts w:eastAsia="Times New Roman"/>
                <w:noProof/>
                <w:lang w:eastAsia="es-CO"/>
              </w:rPr>
              <w:t>Objetivo general</w:t>
            </w:r>
            <w:r w:rsidR="0087225B">
              <w:rPr>
                <w:noProof/>
                <w:webHidden/>
              </w:rPr>
              <w:tab/>
            </w:r>
            <w:r w:rsidR="0087225B">
              <w:rPr>
                <w:noProof/>
                <w:webHidden/>
              </w:rPr>
              <w:fldChar w:fldCharType="begin"/>
            </w:r>
            <w:r w:rsidR="0087225B">
              <w:rPr>
                <w:noProof/>
                <w:webHidden/>
              </w:rPr>
              <w:instrText xml:space="preserve"> PAGEREF _Toc532820116 \h </w:instrText>
            </w:r>
            <w:r w:rsidR="0087225B">
              <w:rPr>
                <w:noProof/>
                <w:webHidden/>
              </w:rPr>
            </w:r>
            <w:r w:rsidR="0087225B">
              <w:rPr>
                <w:noProof/>
                <w:webHidden/>
              </w:rPr>
              <w:fldChar w:fldCharType="separate"/>
            </w:r>
            <w:r w:rsidR="0087225B">
              <w:rPr>
                <w:noProof/>
                <w:webHidden/>
              </w:rPr>
              <w:t>6</w:t>
            </w:r>
            <w:r w:rsidR="0087225B">
              <w:rPr>
                <w:noProof/>
                <w:webHidden/>
              </w:rPr>
              <w:fldChar w:fldCharType="end"/>
            </w:r>
          </w:hyperlink>
        </w:p>
        <w:p w14:paraId="63A29420" w14:textId="7BAC0670" w:rsidR="0087225B" w:rsidRDefault="00D57898">
          <w:pPr>
            <w:pStyle w:val="TDC2"/>
            <w:tabs>
              <w:tab w:val="right" w:leader="dot" w:pos="8828"/>
            </w:tabs>
            <w:rPr>
              <w:rFonts w:asciiTheme="minorHAnsi" w:hAnsiTheme="minorHAnsi"/>
              <w:noProof/>
              <w:szCs w:val="22"/>
              <w:lang w:eastAsia="es-CO"/>
            </w:rPr>
          </w:pPr>
          <w:hyperlink w:anchor="_Toc532820117" w:history="1">
            <w:r w:rsidR="0087225B" w:rsidRPr="00896C35">
              <w:rPr>
                <w:rStyle w:val="Hipervnculo"/>
                <w:rFonts w:eastAsia="Times New Roman"/>
                <w:noProof/>
                <w:lang w:eastAsia="es-CO"/>
              </w:rPr>
              <w:t>Objetivos específicos</w:t>
            </w:r>
            <w:r w:rsidR="0087225B">
              <w:rPr>
                <w:noProof/>
                <w:webHidden/>
              </w:rPr>
              <w:tab/>
            </w:r>
            <w:r w:rsidR="0087225B">
              <w:rPr>
                <w:noProof/>
                <w:webHidden/>
              </w:rPr>
              <w:fldChar w:fldCharType="begin"/>
            </w:r>
            <w:r w:rsidR="0087225B">
              <w:rPr>
                <w:noProof/>
                <w:webHidden/>
              </w:rPr>
              <w:instrText xml:space="preserve"> PAGEREF _Toc532820117 \h </w:instrText>
            </w:r>
            <w:r w:rsidR="0087225B">
              <w:rPr>
                <w:noProof/>
                <w:webHidden/>
              </w:rPr>
            </w:r>
            <w:r w:rsidR="0087225B">
              <w:rPr>
                <w:noProof/>
                <w:webHidden/>
              </w:rPr>
              <w:fldChar w:fldCharType="separate"/>
            </w:r>
            <w:r w:rsidR="0087225B">
              <w:rPr>
                <w:noProof/>
                <w:webHidden/>
              </w:rPr>
              <w:t>6</w:t>
            </w:r>
            <w:r w:rsidR="0087225B">
              <w:rPr>
                <w:noProof/>
                <w:webHidden/>
              </w:rPr>
              <w:fldChar w:fldCharType="end"/>
            </w:r>
          </w:hyperlink>
        </w:p>
        <w:p w14:paraId="6F198735" w14:textId="72F78499" w:rsidR="0087225B" w:rsidRDefault="00D57898">
          <w:pPr>
            <w:pStyle w:val="TDC1"/>
            <w:tabs>
              <w:tab w:val="right" w:leader="dot" w:pos="8828"/>
            </w:tabs>
            <w:rPr>
              <w:rFonts w:asciiTheme="minorHAnsi" w:hAnsiTheme="minorHAnsi"/>
              <w:noProof/>
              <w:szCs w:val="22"/>
              <w:lang w:eastAsia="es-CO"/>
            </w:rPr>
          </w:pPr>
          <w:hyperlink w:anchor="_Toc532820118" w:history="1">
            <w:r w:rsidR="0087225B" w:rsidRPr="00896C35">
              <w:rPr>
                <w:rStyle w:val="Hipervnculo"/>
                <w:noProof/>
              </w:rPr>
              <w:t>GENERALIDADES</w:t>
            </w:r>
            <w:r w:rsidR="0087225B">
              <w:rPr>
                <w:noProof/>
                <w:webHidden/>
              </w:rPr>
              <w:tab/>
            </w:r>
            <w:r w:rsidR="0087225B">
              <w:rPr>
                <w:noProof/>
                <w:webHidden/>
              </w:rPr>
              <w:fldChar w:fldCharType="begin"/>
            </w:r>
            <w:r w:rsidR="0087225B">
              <w:rPr>
                <w:noProof/>
                <w:webHidden/>
              </w:rPr>
              <w:instrText xml:space="preserve"> PAGEREF _Toc532820118 \h </w:instrText>
            </w:r>
            <w:r w:rsidR="0087225B">
              <w:rPr>
                <w:noProof/>
                <w:webHidden/>
              </w:rPr>
            </w:r>
            <w:r w:rsidR="0087225B">
              <w:rPr>
                <w:noProof/>
                <w:webHidden/>
              </w:rPr>
              <w:fldChar w:fldCharType="separate"/>
            </w:r>
            <w:r w:rsidR="0087225B">
              <w:rPr>
                <w:noProof/>
                <w:webHidden/>
              </w:rPr>
              <w:t>8</w:t>
            </w:r>
            <w:r w:rsidR="0087225B">
              <w:rPr>
                <w:noProof/>
                <w:webHidden/>
              </w:rPr>
              <w:fldChar w:fldCharType="end"/>
            </w:r>
          </w:hyperlink>
        </w:p>
        <w:p w14:paraId="4164F88F" w14:textId="5EBC071A" w:rsidR="0087225B" w:rsidRDefault="00D57898">
          <w:pPr>
            <w:pStyle w:val="TDC2"/>
            <w:tabs>
              <w:tab w:val="right" w:leader="dot" w:pos="8828"/>
            </w:tabs>
            <w:rPr>
              <w:rFonts w:asciiTheme="minorHAnsi" w:hAnsiTheme="minorHAnsi"/>
              <w:noProof/>
              <w:szCs w:val="22"/>
              <w:lang w:eastAsia="es-CO"/>
            </w:rPr>
          </w:pPr>
          <w:hyperlink w:anchor="_Toc532820119" w:history="1">
            <w:r w:rsidR="0087225B" w:rsidRPr="00896C35">
              <w:rPr>
                <w:rStyle w:val="Hipervnculo"/>
                <w:rFonts w:eastAsia="Times New Roman"/>
                <w:noProof/>
                <w:lang w:eastAsia="es-CO"/>
              </w:rPr>
              <w:t>Contexto estratégico</w:t>
            </w:r>
            <w:r w:rsidR="0087225B">
              <w:rPr>
                <w:noProof/>
                <w:webHidden/>
              </w:rPr>
              <w:tab/>
            </w:r>
            <w:r w:rsidR="0087225B">
              <w:rPr>
                <w:noProof/>
                <w:webHidden/>
              </w:rPr>
              <w:fldChar w:fldCharType="begin"/>
            </w:r>
            <w:r w:rsidR="0087225B">
              <w:rPr>
                <w:noProof/>
                <w:webHidden/>
              </w:rPr>
              <w:instrText xml:space="preserve"> PAGEREF _Toc532820119 \h </w:instrText>
            </w:r>
            <w:r w:rsidR="0087225B">
              <w:rPr>
                <w:noProof/>
                <w:webHidden/>
              </w:rPr>
            </w:r>
            <w:r w:rsidR="0087225B">
              <w:rPr>
                <w:noProof/>
                <w:webHidden/>
              </w:rPr>
              <w:fldChar w:fldCharType="separate"/>
            </w:r>
            <w:r w:rsidR="0087225B">
              <w:rPr>
                <w:noProof/>
                <w:webHidden/>
              </w:rPr>
              <w:t>8</w:t>
            </w:r>
            <w:r w:rsidR="0087225B">
              <w:rPr>
                <w:noProof/>
                <w:webHidden/>
              </w:rPr>
              <w:fldChar w:fldCharType="end"/>
            </w:r>
          </w:hyperlink>
        </w:p>
        <w:p w14:paraId="59A06CF9" w14:textId="3BFBADED" w:rsidR="0087225B" w:rsidRDefault="00D57898">
          <w:pPr>
            <w:pStyle w:val="TDC2"/>
            <w:tabs>
              <w:tab w:val="right" w:leader="dot" w:pos="8828"/>
            </w:tabs>
            <w:rPr>
              <w:rFonts w:asciiTheme="minorHAnsi" w:hAnsiTheme="minorHAnsi"/>
              <w:noProof/>
              <w:szCs w:val="22"/>
              <w:lang w:eastAsia="es-CO"/>
            </w:rPr>
          </w:pPr>
          <w:hyperlink w:anchor="_Toc532820120" w:history="1">
            <w:r w:rsidR="0087225B" w:rsidRPr="00896C35">
              <w:rPr>
                <w:rStyle w:val="Hipervnculo"/>
                <w:rFonts w:eastAsia="Times New Roman"/>
                <w:noProof/>
                <w:lang w:eastAsia="es-CO"/>
              </w:rPr>
              <w:t>Contexto normativo</w:t>
            </w:r>
            <w:r w:rsidR="0087225B">
              <w:rPr>
                <w:noProof/>
                <w:webHidden/>
              </w:rPr>
              <w:tab/>
            </w:r>
            <w:r w:rsidR="0087225B">
              <w:rPr>
                <w:noProof/>
                <w:webHidden/>
              </w:rPr>
              <w:fldChar w:fldCharType="begin"/>
            </w:r>
            <w:r w:rsidR="0087225B">
              <w:rPr>
                <w:noProof/>
                <w:webHidden/>
              </w:rPr>
              <w:instrText xml:space="preserve"> PAGEREF _Toc532820120 \h </w:instrText>
            </w:r>
            <w:r w:rsidR="0087225B">
              <w:rPr>
                <w:noProof/>
                <w:webHidden/>
              </w:rPr>
            </w:r>
            <w:r w:rsidR="0087225B">
              <w:rPr>
                <w:noProof/>
                <w:webHidden/>
              </w:rPr>
              <w:fldChar w:fldCharType="separate"/>
            </w:r>
            <w:r w:rsidR="0087225B">
              <w:rPr>
                <w:noProof/>
                <w:webHidden/>
              </w:rPr>
              <w:t>8</w:t>
            </w:r>
            <w:r w:rsidR="0087225B">
              <w:rPr>
                <w:noProof/>
                <w:webHidden/>
              </w:rPr>
              <w:fldChar w:fldCharType="end"/>
            </w:r>
          </w:hyperlink>
        </w:p>
        <w:p w14:paraId="7A81834A" w14:textId="3F7EA772" w:rsidR="0087225B" w:rsidRDefault="00D57898">
          <w:pPr>
            <w:pStyle w:val="TDC2"/>
            <w:tabs>
              <w:tab w:val="right" w:leader="dot" w:pos="8828"/>
            </w:tabs>
            <w:rPr>
              <w:rFonts w:asciiTheme="minorHAnsi" w:hAnsiTheme="minorHAnsi"/>
              <w:noProof/>
              <w:szCs w:val="22"/>
              <w:lang w:eastAsia="es-CO"/>
            </w:rPr>
          </w:pPr>
          <w:hyperlink w:anchor="_Toc532820121" w:history="1">
            <w:r w:rsidR="0087225B" w:rsidRPr="00896C35">
              <w:rPr>
                <w:rStyle w:val="Hipervnculo"/>
                <w:rFonts w:eastAsia="Times New Roman"/>
                <w:noProof/>
                <w:lang w:eastAsia="es-CO"/>
              </w:rPr>
              <w:t>Diagnóstico para la formulación del plan</w:t>
            </w:r>
            <w:r w:rsidR="0087225B">
              <w:rPr>
                <w:noProof/>
                <w:webHidden/>
              </w:rPr>
              <w:tab/>
            </w:r>
            <w:r w:rsidR="0087225B">
              <w:rPr>
                <w:noProof/>
                <w:webHidden/>
              </w:rPr>
              <w:fldChar w:fldCharType="begin"/>
            </w:r>
            <w:r w:rsidR="0087225B">
              <w:rPr>
                <w:noProof/>
                <w:webHidden/>
              </w:rPr>
              <w:instrText xml:space="preserve"> PAGEREF _Toc532820121 \h </w:instrText>
            </w:r>
            <w:r w:rsidR="0087225B">
              <w:rPr>
                <w:noProof/>
                <w:webHidden/>
              </w:rPr>
            </w:r>
            <w:r w:rsidR="0087225B">
              <w:rPr>
                <w:noProof/>
                <w:webHidden/>
              </w:rPr>
              <w:fldChar w:fldCharType="separate"/>
            </w:r>
            <w:r w:rsidR="0087225B">
              <w:rPr>
                <w:noProof/>
                <w:webHidden/>
              </w:rPr>
              <w:t>10</w:t>
            </w:r>
            <w:r w:rsidR="0087225B">
              <w:rPr>
                <w:noProof/>
                <w:webHidden/>
              </w:rPr>
              <w:fldChar w:fldCharType="end"/>
            </w:r>
          </w:hyperlink>
        </w:p>
        <w:p w14:paraId="5596B13B" w14:textId="339C9606" w:rsidR="0087225B" w:rsidRDefault="00D57898">
          <w:pPr>
            <w:pStyle w:val="TDC1"/>
            <w:tabs>
              <w:tab w:val="right" w:leader="dot" w:pos="8828"/>
            </w:tabs>
            <w:rPr>
              <w:rFonts w:asciiTheme="minorHAnsi" w:hAnsiTheme="minorHAnsi"/>
              <w:noProof/>
              <w:szCs w:val="22"/>
              <w:lang w:eastAsia="es-CO"/>
            </w:rPr>
          </w:pPr>
          <w:hyperlink w:anchor="_Toc532820122" w:history="1">
            <w:r w:rsidR="0087225B" w:rsidRPr="00896C35">
              <w:rPr>
                <w:rStyle w:val="Hipervnculo"/>
                <w:noProof/>
              </w:rPr>
              <w:t>DESARROLLO DEL PAAC</w:t>
            </w:r>
            <w:r w:rsidR="0087225B">
              <w:rPr>
                <w:noProof/>
                <w:webHidden/>
              </w:rPr>
              <w:tab/>
            </w:r>
            <w:r w:rsidR="0087225B">
              <w:rPr>
                <w:noProof/>
                <w:webHidden/>
              </w:rPr>
              <w:fldChar w:fldCharType="begin"/>
            </w:r>
            <w:r w:rsidR="0087225B">
              <w:rPr>
                <w:noProof/>
                <w:webHidden/>
              </w:rPr>
              <w:instrText xml:space="preserve"> PAGEREF _Toc532820122 \h </w:instrText>
            </w:r>
            <w:r w:rsidR="0087225B">
              <w:rPr>
                <w:noProof/>
                <w:webHidden/>
              </w:rPr>
            </w:r>
            <w:r w:rsidR="0087225B">
              <w:rPr>
                <w:noProof/>
                <w:webHidden/>
              </w:rPr>
              <w:fldChar w:fldCharType="separate"/>
            </w:r>
            <w:r w:rsidR="0087225B">
              <w:rPr>
                <w:noProof/>
                <w:webHidden/>
              </w:rPr>
              <w:t>12</w:t>
            </w:r>
            <w:r w:rsidR="0087225B">
              <w:rPr>
                <w:noProof/>
                <w:webHidden/>
              </w:rPr>
              <w:fldChar w:fldCharType="end"/>
            </w:r>
          </w:hyperlink>
        </w:p>
        <w:p w14:paraId="111A0E4F" w14:textId="745BD5C6" w:rsidR="0087225B" w:rsidRDefault="00D57898">
          <w:pPr>
            <w:pStyle w:val="TDC2"/>
            <w:tabs>
              <w:tab w:val="left" w:pos="660"/>
              <w:tab w:val="right" w:leader="dot" w:pos="8828"/>
            </w:tabs>
            <w:rPr>
              <w:rFonts w:asciiTheme="minorHAnsi" w:hAnsiTheme="minorHAnsi"/>
              <w:noProof/>
              <w:szCs w:val="22"/>
              <w:lang w:eastAsia="es-CO"/>
            </w:rPr>
          </w:pPr>
          <w:hyperlink w:anchor="_Toc532820123" w:history="1">
            <w:r w:rsidR="0087225B" w:rsidRPr="00896C35">
              <w:rPr>
                <w:rStyle w:val="Hipervnculo"/>
                <w:noProof/>
              </w:rPr>
              <w:t>I.</w:t>
            </w:r>
            <w:r w:rsidR="0087225B">
              <w:rPr>
                <w:rFonts w:asciiTheme="minorHAnsi" w:hAnsiTheme="minorHAnsi"/>
                <w:noProof/>
                <w:szCs w:val="22"/>
                <w:lang w:eastAsia="es-CO"/>
              </w:rPr>
              <w:tab/>
            </w:r>
            <w:r w:rsidR="0087225B" w:rsidRPr="00896C35">
              <w:rPr>
                <w:rStyle w:val="Hipervnculo"/>
                <w:noProof/>
              </w:rPr>
              <w:t>Riesgos de corrupción</w:t>
            </w:r>
            <w:r w:rsidR="0087225B">
              <w:rPr>
                <w:noProof/>
                <w:webHidden/>
              </w:rPr>
              <w:tab/>
            </w:r>
            <w:r w:rsidR="0087225B">
              <w:rPr>
                <w:noProof/>
                <w:webHidden/>
              </w:rPr>
              <w:fldChar w:fldCharType="begin"/>
            </w:r>
            <w:r w:rsidR="0087225B">
              <w:rPr>
                <w:noProof/>
                <w:webHidden/>
              </w:rPr>
              <w:instrText xml:space="preserve"> PAGEREF _Toc532820123 \h </w:instrText>
            </w:r>
            <w:r w:rsidR="0087225B">
              <w:rPr>
                <w:noProof/>
                <w:webHidden/>
              </w:rPr>
            </w:r>
            <w:r w:rsidR="0087225B">
              <w:rPr>
                <w:noProof/>
                <w:webHidden/>
              </w:rPr>
              <w:fldChar w:fldCharType="separate"/>
            </w:r>
            <w:r w:rsidR="0087225B">
              <w:rPr>
                <w:noProof/>
                <w:webHidden/>
              </w:rPr>
              <w:t>12</w:t>
            </w:r>
            <w:r w:rsidR="0087225B">
              <w:rPr>
                <w:noProof/>
                <w:webHidden/>
              </w:rPr>
              <w:fldChar w:fldCharType="end"/>
            </w:r>
          </w:hyperlink>
        </w:p>
        <w:p w14:paraId="2FA3B96D" w14:textId="03DEB4FE" w:rsidR="0087225B" w:rsidRDefault="00D57898">
          <w:pPr>
            <w:pStyle w:val="TDC3"/>
            <w:tabs>
              <w:tab w:val="right" w:leader="dot" w:pos="8828"/>
            </w:tabs>
            <w:rPr>
              <w:rFonts w:asciiTheme="minorHAnsi" w:hAnsiTheme="minorHAnsi"/>
              <w:noProof/>
              <w:szCs w:val="22"/>
              <w:lang w:eastAsia="es-CO"/>
            </w:rPr>
          </w:pPr>
          <w:hyperlink w:anchor="_Toc532820124" w:history="1">
            <w:r w:rsidR="0087225B" w:rsidRPr="00896C35">
              <w:rPr>
                <w:rStyle w:val="Hipervnculo"/>
                <w:noProof/>
              </w:rPr>
              <w:t>Política de Administración de Riesgos de Corrupción</w:t>
            </w:r>
            <w:r w:rsidR="0087225B">
              <w:rPr>
                <w:noProof/>
                <w:webHidden/>
              </w:rPr>
              <w:tab/>
            </w:r>
            <w:r w:rsidR="0087225B">
              <w:rPr>
                <w:noProof/>
                <w:webHidden/>
              </w:rPr>
              <w:fldChar w:fldCharType="begin"/>
            </w:r>
            <w:r w:rsidR="0087225B">
              <w:rPr>
                <w:noProof/>
                <w:webHidden/>
              </w:rPr>
              <w:instrText xml:space="preserve"> PAGEREF _Toc532820124 \h </w:instrText>
            </w:r>
            <w:r w:rsidR="0087225B">
              <w:rPr>
                <w:noProof/>
                <w:webHidden/>
              </w:rPr>
            </w:r>
            <w:r w:rsidR="0087225B">
              <w:rPr>
                <w:noProof/>
                <w:webHidden/>
              </w:rPr>
              <w:fldChar w:fldCharType="separate"/>
            </w:r>
            <w:r w:rsidR="0087225B">
              <w:rPr>
                <w:noProof/>
                <w:webHidden/>
              </w:rPr>
              <w:t>12</w:t>
            </w:r>
            <w:r w:rsidR="0087225B">
              <w:rPr>
                <w:noProof/>
                <w:webHidden/>
              </w:rPr>
              <w:fldChar w:fldCharType="end"/>
            </w:r>
          </w:hyperlink>
        </w:p>
        <w:p w14:paraId="370D6470" w14:textId="59009DCF" w:rsidR="0087225B" w:rsidRDefault="00D57898">
          <w:pPr>
            <w:pStyle w:val="TDC3"/>
            <w:tabs>
              <w:tab w:val="right" w:leader="dot" w:pos="8828"/>
            </w:tabs>
            <w:rPr>
              <w:rFonts w:asciiTheme="minorHAnsi" w:hAnsiTheme="minorHAnsi"/>
              <w:noProof/>
              <w:szCs w:val="22"/>
              <w:lang w:eastAsia="es-CO"/>
            </w:rPr>
          </w:pPr>
          <w:hyperlink w:anchor="_Toc532820125" w:history="1">
            <w:r w:rsidR="0087225B" w:rsidRPr="00896C35">
              <w:rPr>
                <w:rStyle w:val="Hipervnculo"/>
                <w:noProof/>
              </w:rPr>
              <w:t>Política de Gestión de Riesgos de Corrupción</w:t>
            </w:r>
            <w:r w:rsidR="0087225B">
              <w:rPr>
                <w:noProof/>
                <w:webHidden/>
              </w:rPr>
              <w:tab/>
            </w:r>
            <w:r w:rsidR="0087225B">
              <w:rPr>
                <w:noProof/>
                <w:webHidden/>
              </w:rPr>
              <w:fldChar w:fldCharType="begin"/>
            </w:r>
            <w:r w:rsidR="0087225B">
              <w:rPr>
                <w:noProof/>
                <w:webHidden/>
              </w:rPr>
              <w:instrText xml:space="preserve"> PAGEREF _Toc532820125 \h </w:instrText>
            </w:r>
            <w:r w:rsidR="0087225B">
              <w:rPr>
                <w:noProof/>
                <w:webHidden/>
              </w:rPr>
            </w:r>
            <w:r w:rsidR="0087225B">
              <w:rPr>
                <w:noProof/>
                <w:webHidden/>
              </w:rPr>
              <w:fldChar w:fldCharType="separate"/>
            </w:r>
            <w:r w:rsidR="0087225B">
              <w:rPr>
                <w:noProof/>
                <w:webHidden/>
              </w:rPr>
              <w:t>13</w:t>
            </w:r>
            <w:r w:rsidR="0087225B">
              <w:rPr>
                <w:noProof/>
                <w:webHidden/>
              </w:rPr>
              <w:fldChar w:fldCharType="end"/>
            </w:r>
          </w:hyperlink>
        </w:p>
        <w:p w14:paraId="17D2EE5D" w14:textId="6C11ED3E" w:rsidR="0087225B" w:rsidRDefault="00D57898">
          <w:pPr>
            <w:pStyle w:val="TDC3"/>
            <w:tabs>
              <w:tab w:val="right" w:leader="dot" w:pos="8828"/>
            </w:tabs>
            <w:rPr>
              <w:rFonts w:asciiTheme="minorHAnsi" w:hAnsiTheme="minorHAnsi"/>
              <w:noProof/>
              <w:szCs w:val="22"/>
              <w:lang w:eastAsia="es-CO"/>
            </w:rPr>
          </w:pPr>
          <w:hyperlink w:anchor="_Toc532820126" w:history="1">
            <w:r w:rsidR="0087225B" w:rsidRPr="00896C35">
              <w:rPr>
                <w:rStyle w:val="Hipervnculo"/>
                <w:noProof/>
              </w:rPr>
              <w:t>Objetivos de la política de Riesgos de Corrupción:</w:t>
            </w:r>
            <w:r w:rsidR="0087225B">
              <w:rPr>
                <w:noProof/>
                <w:webHidden/>
              </w:rPr>
              <w:tab/>
            </w:r>
            <w:r w:rsidR="0087225B">
              <w:rPr>
                <w:noProof/>
                <w:webHidden/>
              </w:rPr>
              <w:fldChar w:fldCharType="begin"/>
            </w:r>
            <w:r w:rsidR="0087225B">
              <w:rPr>
                <w:noProof/>
                <w:webHidden/>
              </w:rPr>
              <w:instrText xml:space="preserve"> PAGEREF _Toc532820126 \h </w:instrText>
            </w:r>
            <w:r w:rsidR="0087225B">
              <w:rPr>
                <w:noProof/>
                <w:webHidden/>
              </w:rPr>
            </w:r>
            <w:r w:rsidR="0087225B">
              <w:rPr>
                <w:noProof/>
                <w:webHidden/>
              </w:rPr>
              <w:fldChar w:fldCharType="separate"/>
            </w:r>
            <w:r w:rsidR="0087225B">
              <w:rPr>
                <w:noProof/>
                <w:webHidden/>
              </w:rPr>
              <w:t>13</w:t>
            </w:r>
            <w:r w:rsidR="0087225B">
              <w:rPr>
                <w:noProof/>
                <w:webHidden/>
              </w:rPr>
              <w:fldChar w:fldCharType="end"/>
            </w:r>
          </w:hyperlink>
        </w:p>
        <w:p w14:paraId="120F18D1" w14:textId="2AD357EB" w:rsidR="0087225B" w:rsidRDefault="00D57898">
          <w:pPr>
            <w:pStyle w:val="TDC3"/>
            <w:tabs>
              <w:tab w:val="right" w:leader="dot" w:pos="8828"/>
            </w:tabs>
            <w:rPr>
              <w:rFonts w:asciiTheme="minorHAnsi" w:hAnsiTheme="minorHAnsi"/>
              <w:noProof/>
              <w:szCs w:val="22"/>
              <w:lang w:eastAsia="es-CO"/>
            </w:rPr>
          </w:pPr>
          <w:hyperlink w:anchor="_Toc532820127" w:history="1">
            <w:r w:rsidR="0087225B" w:rsidRPr="00896C35">
              <w:rPr>
                <w:rStyle w:val="Hipervnculo"/>
                <w:noProof/>
              </w:rPr>
              <w:t>Metodología de la Gestión del Riesgos de Corrupción</w:t>
            </w:r>
            <w:r w:rsidR="0087225B">
              <w:rPr>
                <w:noProof/>
                <w:webHidden/>
              </w:rPr>
              <w:tab/>
            </w:r>
            <w:r w:rsidR="0087225B">
              <w:rPr>
                <w:noProof/>
                <w:webHidden/>
              </w:rPr>
              <w:fldChar w:fldCharType="begin"/>
            </w:r>
            <w:r w:rsidR="0087225B">
              <w:rPr>
                <w:noProof/>
                <w:webHidden/>
              </w:rPr>
              <w:instrText xml:space="preserve"> PAGEREF _Toc532820127 \h </w:instrText>
            </w:r>
            <w:r w:rsidR="0087225B">
              <w:rPr>
                <w:noProof/>
                <w:webHidden/>
              </w:rPr>
            </w:r>
            <w:r w:rsidR="0087225B">
              <w:rPr>
                <w:noProof/>
                <w:webHidden/>
              </w:rPr>
              <w:fldChar w:fldCharType="separate"/>
            </w:r>
            <w:r w:rsidR="0087225B">
              <w:rPr>
                <w:noProof/>
                <w:webHidden/>
              </w:rPr>
              <w:t>13</w:t>
            </w:r>
            <w:r w:rsidR="0087225B">
              <w:rPr>
                <w:noProof/>
                <w:webHidden/>
              </w:rPr>
              <w:fldChar w:fldCharType="end"/>
            </w:r>
          </w:hyperlink>
        </w:p>
        <w:p w14:paraId="6837B1C9" w14:textId="4654B936" w:rsidR="0087225B" w:rsidRDefault="00D57898">
          <w:pPr>
            <w:pStyle w:val="TDC3"/>
            <w:tabs>
              <w:tab w:val="right" w:leader="dot" w:pos="8828"/>
            </w:tabs>
            <w:rPr>
              <w:rFonts w:asciiTheme="minorHAnsi" w:hAnsiTheme="minorHAnsi"/>
              <w:noProof/>
              <w:szCs w:val="22"/>
              <w:lang w:eastAsia="es-CO"/>
            </w:rPr>
          </w:pPr>
          <w:hyperlink w:anchor="_Toc532820128" w:history="1">
            <w:r w:rsidR="0087225B" w:rsidRPr="00896C35">
              <w:rPr>
                <w:rStyle w:val="Hipervnculo"/>
                <w:noProof/>
              </w:rPr>
              <w:t>Consulta y divulgación</w:t>
            </w:r>
            <w:r w:rsidR="0087225B">
              <w:rPr>
                <w:noProof/>
                <w:webHidden/>
              </w:rPr>
              <w:tab/>
            </w:r>
            <w:r w:rsidR="0087225B">
              <w:rPr>
                <w:noProof/>
                <w:webHidden/>
              </w:rPr>
              <w:fldChar w:fldCharType="begin"/>
            </w:r>
            <w:r w:rsidR="0087225B">
              <w:rPr>
                <w:noProof/>
                <w:webHidden/>
              </w:rPr>
              <w:instrText xml:space="preserve"> PAGEREF _Toc532820128 \h </w:instrText>
            </w:r>
            <w:r w:rsidR="0087225B">
              <w:rPr>
                <w:noProof/>
                <w:webHidden/>
              </w:rPr>
            </w:r>
            <w:r w:rsidR="0087225B">
              <w:rPr>
                <w:noProof/>
                <w:webHidden/>
              </w:rPr>
              <w:fldChar w:fldCharType="separate"/>
            </w:r>
            <w:r w:rsidR="0087225B">
              <w:rPr>
                <w:noProof/>
                <w:webHidden/>
              </w:rPr>
              <w:t>36</w:t>
            </w:r>
            <w:r w:rsidR="0087225B">
              <w:rPr>
                <w:noProof/>
                <w:webHidden/>
              </w:rPr>
              <w:fldChar w:fldCharType="end"/>
            </w:r>
          </w:hyperlink>
        </w:p>
        <w:p w14:paraId="3BAC5E23" w14:textId="2D3210C0" w:rsidR="0087225B" w:rsidRDefault="00D57898">
          <w:pPr>
            <w:pStyle w:val="TDC3"/>
            <w:tabs>
              <w:tab w:val="right" w:leader="dot" w:pos="8828"/>
            </w:tabs>
            <w:rPr>
              <w:rFonts w:asciiTheme="minorHAnsi" w:hAnsiTheme="minorHAnsi"/>
              <w:noProof/>
              <w:szCs w:val="22"/>
              <w:lang w:eastAsia="es-CO"/>
            </w:rPr>
          </w:pPr>
          <w:hyperlink w:anchor="_Toc532820129" w:history="1">
            <w:r w:rsidR="0087225B" w:rsidRPr="00896C35">
              <w:rPr>
                <w:rStyle w:val="Hipervnculo"/>
                <w:noProof/>
              </w:rPr>
              <w:t>Monitoreo, Seguimiento y revisión</w:t>
            </w:r>
            <w:r w:rsidR="0087225B">
              <w:rPr>
                <w:noProof/>
                <w:webHidden/>
              </w:rPr>
              <w:tab/>
            </w:r>
            <w:r w:rsidR="0087225B">
              <w:rPr>
                <w:noProof/>
                <w:webHidden/>
              </w:rPr>
              <w:fldChar w:fldCharType="begin"/>
            </w:r>
            <w:r w:rsidR="0087225B">
              <w:rPr>
                <w:noProof/>
                <w:webHidden/>
              </w:rPr>
              <w:instrText xml:space="preserve"> PAGEREF _Toc532820129 \h </w:instrText>
            </w:r>
            <w:r w:rsidR="0087225B">
              <w:rPr>
                <w:noProof/>
                <w:webHidden/>
              </w:rPr>
            </w:r>
            <w:r w:rsidR="0087225B">
              <w:rPr>
                <w:noProof/>
                <w:webHidden/>
              </w:rPr>
              <w:fldChar w:fldCharType="separate"/>
            </w:r>
            <w:r w:rsidR="0087225B">
              <w:rPr>
                <w:noProof/>
                <w:webHidden/>
              </w:rPr>
              <w:t>36</w:t>
            </w:r>
            <w:r w:rsidR="0087225B">
              <w:rPr>
                <w:noProof/>
                <w:webHidden/>
              </w:rPr>
              <w:fldChar w:fldCharType="end"/>
            </w:r>
          </w:hyperlink>
        </w:p>
        <w:p w14:paraId="5EA430B1" w14:textId="55D7A6DF" w:rsidR="0087225B" w:rsidRDefault="00D57898">
          <w:pPr>
            <w:pStyle w:val="TDC3"/>
            <w:tabs>
              <w:tab w:val="right" w:leader="dot" w:pos="8828"/>
            </w:tabs>
            <w:rPr>
              <w:rFonts w:asciiTheme="minorHAnsi" w:hAnsiTheme="minorHAnsi"/>
              <w:noProof/>
              <w:szCs w:val="22"/>
              <w:lang w:eastAsia="es-CO"/>
            </w:rPr>
          </w:pPr>
          <w:hyperlink w:anchor="_Toc532820130" w:history="1">
            <w:r w:rsidR="0087225B" w:rsidRPr="00896C35">
              <w:rPr>
                <w:rStyle w:val="Hipervnculo"/>
                <w:noProof/>
              </w:rPr>
              <w:t>Beneficios de la gestión del riesgo de corrupción</w:t>
            </w:r>
            <w:r w:rsidR="0087225B">
              <w:rPr>
                <w:noProof/>
                <w:webHidden/>
              </w:rPr>
              <w:tab/>
            </w:r>
            <w:r w:rsidR="0087225B">
              <w:rPr>
                <w:noProof/>
                <w:webHidden/>
              </w:rPr>
              <w:fldChar w:fldCharType="begin"/>
            </w:r>
            <w:r w:rsidR="0087225B">
              <w:rPr>
                <w:noProof/>
                <w:webHidden/>
              </w:rPr>
              <w:instrText xml:space="preserve"> PAGEREF _Toc532820130 \h </w:instrText>
            </w:r>
            <w:r w:rsidR="0087225B">
              <w:rPr>
                <w:noProof/>
                <w:webHidden/>
              </w:rPr>
            </w:r>
            <w:r w:rsidR="0087225B">
              <w:rPr>
                <w:noProof/>
                <w:webHidden/>
              </w:rPr>
              <w:fldChar w:fldCharType="separate"/>
            </w:r>
            <w:r w:rsidR="0087225B">
              <w:rPr>
                <w:noProof/>
                <w:webHidden/>
              </w:rPr>
              <w:t>37</w:t>
            </w:r>
            <w:r w:rsidR="0087225B">
              <w:rPr>
                <w:noProof/>
                <w:webHidden/>
              </w:rPr>
              <w:fldChar w:fldCharType="end"/>
            </w:r>
          </w:hyperlink>
        </w:p>
        <w:p w14:paraId="5BECD72F" w14:textId="75EBCD64" w:rsidR="0087225B" w:rsidRDefault="00D57898">
          <w:pPr>
            <w:pStyle w:val="TDC2"/>
            <w:tabs>
              <w:tab w:val="left" w:pos="880"/>
              <w:tab w:val="right" w:leader="dot" w:pos="8828"/>
            </w:tabs>
            <w:rPr>
              <w:rFonts w:asciiTheme="minorHAnsi" w:hAnsiTheme="minorHAnsi"/>
              <w:noProof/>
              <w:szCs w:val="22"/>
              <w:lang w:eastAsia="es-CO"/>
            </w:rPr>
          </w:pPr>
          <w:hyperlink w:anchor="_Toc532820131" w:history="1">
            <w:r w:rsidR="0087225B" w:rsidRPr="00896C35">
              <w:rPr>
                <w:rStyle w:val="Hipervnculo"/>
                <w:noProof/>
              </w:rPr>
              <w:t>II.</w:t>
            </w:r>
            <w:r w:rsidR="0087225B">
              <w:rPr>
                <w:rFonts w:asciiTheme="minorHAnsi" w:hAnsiTheme="minorHAnsi"/>
                <w:noProof/>
                <w:szCs w:val="22"/>
                <w:lang w:eastAsia="es-CO"/>
              </w:rPr>
              <w:tab/>
            </w:r>
            <w:r w:rsidR="0087225B" w:rsidRPr="00896C35">
              <w:rPr>
                <w:rStyle w:val="Hipervnculo"/>
                <w:noProof/>
              </w:rPr>
              <w:t>Racionalización de trámites</w:t>
            </w:r>
            <w:r w:rsidR="0087225B">
              <w:rPr>
                <w:noProof/>
                <w:webHidden/>
              </w:rPr>
              <w:tab/>
            </w:r>
            <w:r w:rsidR="0087225B">
              <w:rPr>
                <w:noProof/>
                <w:webHidden/>
              </w:rPr>
              <w:fldChar w:fldCharType="begin"/>
            </w:r>
            <w:r w:rsidR="0087225B">
              <w:rPr>
                <w:noProof/>
                <w:webHidden/>
              </w:rPr>
              <w:instrText xml:space="preserve"> PAGEREF _Toc532820131 \h </w:instrText>
            </w:r>
            <w:r w:rsidR="0087225B">
              <w:rPr>
                <w:noProof/>
                <w:webHidden/>
              </w:rPr>
            </w:r>
            <w:r w:rsidR="0087225B">
              <w:rPr>
                <w:noProof/>
                <w:webHidden/>
              </w:rPr>
              <w:fldChar w:fldCharType="separate"/>
            </w:r>
            <w:r w:rsidR="0087225B">
              <w:rPr>
                <w:noProof/>
                <w:webHidden/>
              </w:rPr>
              <w:t>38</w:t>
            </w:r>
            <w:r w:rsidR="0087225B">
              <w:rPr>
                <w:noProof/>
                <w:webHidden/>
              </w:rPr>
              <w:fldChar w:fldCharType="end"/>
            </w:r>
          </w:hyperlink>
        </w:p>
        <w:p w14:paraId="2807FA98" w14:textId="55C1046F" w:rsidR="0087225B" w:rsidRDefault="00D57898">
          <w:pPr>
            <w:pStyle w:val="TDC3"/>
            <w:tabs>
              <w:tab w:val="right" w:leader="dot" w:pos="8828"/>
            </w:tabs>
            <w:rPr>
              <w:rFonts w:asciiTheme="minorHAnsi" w:hAnsiTheme="minorHAnsi"/>
              <w:noProof/>
              <w:szCs w:val="22"/>
              <w:lang w:eastAsia="es-CO"/>
            </w:rPr>
          </w:pPr>
          <w:hyperlink w:anchor="_Toc532820132" w:history="1">
            <w:r w:rsidR="0087225B" w:rsidRPr="00896C35">
              <w:rPr>
                <w:rStyle w:val="Hipervnculo"/>
                <w:noProof/>
              </w:rPr>
              <w:t>Identificación de trámites y OPAS</w:t>
            </w:r>
            <w:r w:rsidR="0087225B">
              <w:rPr>
                <w:noProof/>
                <w:webHidden/>
              </w:rPr>
              <w:tab/>
            </w:r>
            <w:r w:rsidR="0087225B">
              <w:rPr>
                <w:noProof/>
                <w:webHidden/>
              </w:rPr>
              <w:fldChar w:fldCharType="begin"/>
            </w:r>
            <w:r w:rsidR="0087225B">
              <w:rPr>
                <w:noProof/>
                <w:webHidden/>
              </w:rPr>
              <w:instrText xml:space="preserve"> PAGEREF _Toc532820132 \h </w:instrText>
            </w:r>
            <w:r w:rsidR="0087225B">
              <w:rPr>
                <w:noProof/>
                <w:webHidden/>
              </w:rPr>
            </w:r>
            <w:r w:rsidR="0087225B">
              <w:rPr>
                <w:noProof/>
                <w:webHidden/>
              </w:rPr>
              <w:fldChar w:fldCharType="separate"/>
            </w:r>
            <w:r w:rsidR="0087225B">
              <w:rPr>
                <w:noProof/>
                <w:webHidden/>
              </w:rPr>
              <w:t>38</w:t>
            </w:r>
            <w:r w:rsidR="0087225B">
              <w:rPr>
                <w:noProof/>
                <w:webHidden/>
              </w:rPr>
              <w:fldChar w:fldCharType="end"/>
            </w:r>
          </w:hyperlink>
        </w:p>
        <w:p w14:paraId="55256EDC" w14:textId="13D057EF" w:rsidR="0087225B" w:rsidRDefault="00D57898">
          <w:pPr>
            <w:pStyle w:val="TDC3"/>
            <w:tabs>
              <w:tab w:val="right" w:leader="dot" w:pos="8828"/>
            </w:tabs>
            <w:rPr>
              <w:rFonts w:asciiTheme="minorHAnsi" w:hAnsiTheme="minorHAnsi"/>
              <w:noProof/>
              <w:szCs w:val="22"/>
              <w:lang w:eastAsia="es-CO"/>
            </w:rPr>
          </w:pPr>
          <w:hyperlink w:anchor="_Toc532820133" w:history="1">
            <w:r w:rsidR="0087225B" w:rsidRPr="00896C35">
              <w:rPr>
                <w:rStyle w:val="Hipervnculo"/>
                <w:noProof/>
              </w:rPr>
              <w:t>Priorización de trámites</w:t>
            </w:r>
            <w:r w:rsidR="0087225B">
              <w:rPr>
                <w:noProof/>
                <w:webHidden/>
              </w:rPr>
              <w:tab/>
            </w:r>
            <w:r w:rsidR="0087225B">
              <w:rPr>
                <w:noProof/>
                <w:webHidden/>
              </w:rPr>
              <w:fldChar w:fldCharType="begin"/>
            </w:r>
            <w:r w:rsidR="0087225B">
              <w:rPr>
                <w:noProof/>
                <w:webHidden/>
              </w:rPr>
              <w:instrText xml:space="preserve"> PAGEREF _Toc532820133 \h </w:instrText>
            </w:r>
            <w:r w:rsidR="0087225B">
              <w:rPr>
                <w:noProof/>
                <w:webHidden/>
              </w:rPr>
            </w:r>
            <w:r w:rsidR="0087225B">
              <w:rPr>
                <w:noProof/>
                <w:webHidden/>
              </w:rPr>
              <w:fldChar w:fldCharType="separate"/>
            </w:r>
            <w:r w:rsidR="0087225B">
              <w:rPr>
                <w:noProof/>
                <w:webHidden/>
              </w:rPr>
              <w:t>39</w:t>
            </w:r>
            <w:r w:rsidR="0087225B">
              <w:rPr>
                <w:noProof/>
                <w:webHidden/>
              </w:rPr>
              <w:fldChar w:fldCharType="end"/>
            </w:r>
          </w:hyperlink>
        </w:p>
        <w:p w14:paraId="181ADF5E" w14:textId="269E1CDC" w:rsidR="0087225B" w:rsidRDefault="00D57898">
          <w:pPr>
            <w:pStyle w:val="TDC3"/>
            <w:tabs>
              <w:tab w:val="right" w:leader="dot" w:pos="8828"/>
            </w:tabs>
            <w:rPr>
              <w:rFonts w:asciiTheme="minorHAnsi" w:hAnsiTheme="minorHAnsi"/>
              <w:noProof/>
              <w:szCs w:val="22"/>
              <w:lang w:eastAsia="es-CO"/>
            </w:rPr>
          </w:pPr>
          <w:hyperlink w:anchor="_Toc532820134" w:history="1">
            <w:r w:rsidR="0087225B" w:rsidRPr="00896C35">
              <w:rPr>
                <w:rStyle w:val="Hipervnculo"/>
                <w:noProof/>
              </w:rPr>
              <w:t>Situación actual del trámite</w:t>
            </w:r>
            <w:r w:rsidR="0087225B">
              <w:rPr>
                <w:noProof/>
                <w:webHidden/>
              </w:rPr>
              <w:tab/>
            </w:r>
            <w:r w:rsidR="0087225B">
              <w:rPr>
                <w:noProof/>
                <w:webHidden/>
              </w:rPr>
              <w:fldChar w:fldCharType="begin"/>
            </w:r>
            <w:r w:rsidR="0087225B">
              <w:rPr>
                <w:noProof/>
                <w:webHidden/>
              </w:rPr>
              <w:instrText xml:space="preserve"> PAGEREF _Toc532820134 \h </w:instrText>
            </w:r>
            <w:r w:rsidR="0087225B">
              <w:rPr>
                <w:noProof/>
                <w:webHidden/>
              </w:rPr>
            </w:r>
            <w:r w:rsidR="0087225B">
              <w:rPr>
                <w:noProof/>
                <w:webHidden/>
              </w:rPr>
              <w:fldChar w:fldCharType="separate"/>
            </w:r>
            <w:r w:rsidR="0087225B">
              <w:rPr>
                <w:noProof/>
                <w:webHidden/>
              </w:rPr>
              <w:t>41</w:t>
            </w:r>
            <w:r w:rsidR="0087225B">
              <w:rPr>
                <w:noProof/>
                <w:webHidden/>
              </w:rPr>
              <w:fldChar w:fldCharType="end"/>
            </w:r>
          </w:hyperlink>
        </w:p>
        <w:p w14:paraId="59F7CCC6" w14:textId="053171AD" w:rsidR="0087225B" w:rsidRDefault="00D57898">
          <w:pPr>
            <w:pStyle w:val="TDC3"/>
            <w:tabs>
              <w:tab w:val="right" w:leader="dot" w:pos="8828"/>
            </w:tabs>
            <w:rPr>
              <w:rFonts w:asciiTheme="minorHAnsi" w:hAnsiTheme="minorHAnsi"/>
              <w:noProof/>
              <w:szCs w:val="22"/>
              <w:lang w:eastAsia="es-CO"/>
            </w:rPr>
          </w:pPr>
          <w:hyperlink w:anchor="_Toc532820135" w:history="1">
            <w:r w:rsidR="0087225B" w:rsidRPr="00896C35">
              <w:rPr>
                <w:rStyle w:val="Hipervnculo"/>
                <w:noProof/>
              </w:rPr>
              <w:t>Mejora por implementar</w:t>
            </w:r>
            <w:r w:rsidR="0087225B">
              <w:rPr>
                <w:noProof/>
                <w:webHidden/>
              </w:rPr>
              <w:tab/>
            </w:r>
            <w:r w:rsidR="0087225B">
              <w:rPr>
                <w:noProof/>
                <w:webHidden/>
              </w:rPr>
              <w:fldChar w:fldCharType="begin"/>
            </w:r>
            <w:r w:rsidR="0087225B">
              <w:rPr>
                <w:noProof/>
                <w:webHidden/>
              </w:rPr>
              <w:instrText xml:space="preserve"> PAGEREF _Toc532820135 \h </w:instrText>
            </w:r>
            <w:r w:rsidR="0087225B">
              <w:rPr>
                <w:noProof/>
                <w:webHidden/>
              </w:rPr>
            </w:r>
            <w:r w:rsidR="0087225B">
              <w:rPr>
                <w:noProof/>
                <w:webHidden/>
              </w:rPr>
              <w:fldChar w:fldCharType="separate"/>
            </w:r>
            <w:r w:rsidR="0087225B">
              <w:rPr>
                <w:noProof/>
                <w:webHidden/>
              </w:rPr>
              <w:t>42</w:t>
            </w:r>
            <w:r w:rsidR="0087225B">
              <w:rPr>
                <w:noProof/>
                <w:webHidden/>
              </w:rPr>
              <w:fldChar w:fldCharType="end"/>
            </w:r>
          </w:hyperlink>
        </w:p>
        <w:p w14:paraId="1277A78B" w14:textId="74D4952E" w:rsidR="0087225B" w:rsidRDefault="00D57898">
          <w:pPr>
            <w:pStyle w:val="TDC3"/>
            <w:tabs>
              <w:tab w:val="right" w:leader="dot" w:pos="8828"/>
            </w:tabs>
            <w:rPr>
              <w:rFonts w:asciiTheme="minorHAnsi" w:hAnsiTheme="minorHAnsi"/>
              <w:noProof/>
              <w:szCs w:val="22"/>
              <w:lang w:eastAsia="es-CO"/>
            </w:rPr>
          </w:pPr>
          <w:hyperlink w:anchor="_Toc532820136" w:history="1">
            <w:r w:rsidR="0087225B" w:rsidRPr="00896C35">
              <w:rPr>
                <w:rStyle w:val="Hipervnculo"/>
                <w:noProof/>
              </w:rPr>
              <w:t>Beneficio al ciudadano o entidad</w:t>
            </w:r>
            <w:r w:rsidR="0087225B">
              <w:rPr>
                <w:noProof/>
                <w:webHidden/>
              </w:rPr>
              <w:tab/>
            </w:r>
            <w:r w:rsidR="0087225B">
              <w:rPr>
                <w:noProof/>
                <w:webHidden/>
              </w:rPr>
              <w:fldChar w:fldCharType="begin"/>
            </w:r>
            <w:r w:rsidR="0087225B">
              <w:rPr>
                <w:noProof/>
                <w:webHidden/>
              </w:rPr>
              <w:instrText xml:space="preserve"> PAGEREF _Toc532820136 \h </w:instrText>
            </w:r>
            <w:r w:rsidR="0087225B">
              <w:rPr>
                <w:noProof/>
                <w:webHidden/>
              </w:rPr>
            </w:r>
            <w:r w:rsidR="0087225B">
              <w:rPr>
                <w:noProof/>
                <w:webHidden/>
              </w:rPr>
              <w:fldChar w:fldCharType="separate"/>
            </w:r>
            <w:r w:rsidR="0087225B">
              <w:rPr>
                <w:noProof/>
                <w:webHidden/>
              </w:rPr>
              <w:t>44</w:t>
            </w:r>
            <w:r w:rsidR="0087225B">
              <w:rPr>
                <w:noProof/>
                <w:webHidden/>
              </w:rPr>
              <w:fldChar w:fldCharType="end"/>
            </w:r>
          </w:hyperlink>
        </w:p>
        <w:p w14:paraId="13632A48" w14:textId="16F8EDA1" w:rsidR="0087225B" w:rsidRDefault="00D57898">
          <w:pPr>
            <w:pStyle w:val="TDC3"/>
            <w:tabs>
              <w:tab w:val="right" w:leader="dot" w:pos="8828"/>
            </w:tabs>
            <w:rPr>
              <w:rFonts w:asciiTheme="minorHAnsi" w:hAnsiTheme="minorHAnsi"/>
              <w:noProof/>
              <w:szCs w:val="22"/>
              <w:lang w:eastAsia="es-CO"/>
            </w:rPr>
          </w:pPr>
          <w:hyperlink w:anchor="_Toc532820137" w:history="1">
            <w:r w:rsidR="0087225B" w:rsidRPr="00896C35">
              <w:rPr>
                <w:rStyle w:val="Hipervnculo"/>
                <w:noProof/>
              </w:rPr>
              <w:t>Tipo de racionalización</w:t>
            </w:r>
            <w:r w:rsidR="0087225B">
              <w:rPr>
                <w:noProof/>
                <w:webHidden/>
              </w:rPr>
              <w:tab/>
            </w:r>
            <w:r w:rsidR="0087225B">
              <w:rPr>
                <w:noProof/>
                <w:webHidden/>
              </w:rPr>
              <w:fldChar w:fldCharType="begin"/>
            </w:r>
            <w:r w:rsidR="0087225B">
              <w:rPr>
                <w:noProof/>
                <w:webHidden/>
              </w:rPr>
              <w:instrText xml:space="preserve"> PAGEREF _Toc532820137 \h </w:instrText>
            </w:r>
            <w:r w:rsidR="0087225B">
              <w:rPr>
                <w:noProof/>
                <w:webHidden/>
              </w:rPr>
            </w:r>
            <w:r w:rsidR="0087225B">
              <w:rPr>
                <w:noProof/>
                <w:webHidden/>
              </w:rPr>
              <w:fldChar w:fldCharType="separate"/>
            </w:r>
            <w:r w:rsidR="0087225B">
              <w:rPr>
                <w:noProof/>
                <w:webHidden/>
              </w:rPr>
              <w:t>44</w:t>
            </w:r>
            <w:r w:rsidR="0087225B">
              <w:rPr>
                <w:noProof/>
                <w:webHidden/>
              </w:rPr>
              <w:fldChar w:fldCharType="end"/>
            </w:r>
          </w:hyperlink>
        </w:p>
        <w:p w14:paraId="5E59DB21" w14:textId="30866A66" w:rsidR="0087225B" w:rsidRDefault="00D57898">
          <w:pPr>
            <w:pStyle w:val="TDC3"/>
            <w:tabs>
              <w:tab w:val="right" w:leader="dot" w:pos="8828"/>
            </w:tabs>
            <w:rPr>
              <w:rFonts w:asciiTheme="minorHAnsi" w:hAnsiTheme="minorHAnsi"/>
              <w:noProof/>
              <w:szCs w:val="22"/>
              <w:lang w:eastAsia="es-CO"/>
            </w:rPr>
          </w:pPr>
          <w:hyperlink w:anchor="_Toc532820138" w:history="1">
            <w:r w:rsidR="0087225B" w:rsidRPr="00896C35">
              <w:rPr>
                <w:rStyle w:val="Hipervnculo"/>
                <w:noProof/>
              </w:rPr>
              <w:t>Diseño de la estrategia de rendición de cuentas</w:t>
            </w:r>
            <w:r w:rsidR="0087225B">
              <w:rPr>
                <w:noProof/>
                <w:webHidden/>
              </w:rPr>
              <w:tab/>
            </w:r>
            <w:r w:rsidR="0087225B">
              <w:rPr>
                <w:noProof/>
                <w:webHidden/>
              </w:rPr>
              <w:fldChar w:fldCharType="begin"/>
            </w:r>
            <w:r w:rsidR="0087225B">
              <w:rPr>
                <w:noProof/>
                <w:webHidden/>
              </w:rPr>
              <w:instrText xml:space="preserve"> PAGEREF _Toc532820138 \h </w:instrText>
            </w:r>
            <w:r w:rsidR="0087225B">
              <w:rPr>
                <w:noProof/>
                <w:webHidden/>
              </w:rPr>
            </w:r>
            <w:r w:rsidR="0087225B">
              <w:rPr>
                <w:noProof/>
                <w:webHidden/>
              </w:rPr>
              <w:fldChar w:fldCharType="separate"/>
            </w:r>
            <w:r w:rsidR="0087225B">
              <w:rPr>
                <w:noProof/>
                <w:webHidden/>
              </w:rPr>
              <w:t>45</w:t>
            </w:r>
            <w:r w:rsidR="0087225B">
              <w:rPr>
                <w:noProof/>
                <w:webHidden/>
              </w:rPr>
              <w:fldChar w:fldCharType="end"/>
            </w:r>
          </w:hyperlink>
        </w:p>
        <w:p w14:paraId="38386C10" w14:textId="2F034D7B" w:rsidR="0087225B" w:rsidRDefault="00D57898">
          <w:pPr>
            <w:pStyle w:val="TDC3"/>
            <w:tabs>
              <w:tab w:val="right" w:leader="dot" w:pos="8828"/>
            </w:tabs>
            <w:rPr>
              <w:rFonts w:asciiTheme="minorHAnsi" w:hAnsiTheme="minorHAnsi"/>
              <w:noProof/>
              <w:szCs w:val="22"/>
              <w:lang w:eastAsia="es-CO"/>
            </w:rPr>
          </w:pPr>
          <w:hyperlink w:anchor="_Toc532820139" w:history="1">
            <w:r w:rsidR="0087225B" w:rsidRPr="00896C35">
              <w:rPr>
                <w:rStyle w:val="Hipervnculo"/>
                <w:noProof/>
              </w:rPr>
              <w:t>Análisis de contexto de la rendición de cuentas</w:t>
            </w:r>
            <w:r w:rsidR="0087225B">
              <w:rPr>
                <w:noProof/>
                <w:webHidden/>
              </w:rPr>
              <w:tab/>
            </w:r>
            <w:r w:rsidR="0087225B">
              <w:rPr>
                <w:noProof/>
                <w:webHidden/>
              </w:rPr>
              <w:fldChar w:fldCharType="begin"/>
            </w:r>
            <w:r w:rsidR="0087225B">
              <w:rPr>
                <w:noProof/>
                <w:webHidden/>
              </w:rPr>
              <w:instrText xml:space="preserve"> PAGEREF _Toc532820139 \h </w:instrText>
            </w:r>
            <w:r w:rsidR="0087225B">
              <w:rPr>
                <w:noProof/>
                <w:webHidden/>
              </w:rPr>
            </w:r>
            <w:r w:rsidR="0087225B">
              <w:rPr>
                <w:noProof/>
                <w:webHidden/>
              </w:rPr>
              <w:fldChar w:fldCharType="separate"/>
            </w:r>
            <w:r w:rsidR="0087225B">
              <w:rPr>
                <w:noProof/>
                <w:webHidden/>
              </w:rPr>
              <w:t>45</w:t>
            </w:r>
            <w:r w:rsidR="0087225B">
              <w:rPr>
                <w:noProof/>
                <w:webHidden/>
              </w:rPr>
              <w:fldChar w:fldCharType="end"/>
            </w:r>
          </w:hyperlink>
        </w:p>
        <w:p w14:paraId="67966AF1" w14:textId="0976BB17" w:rsidR="0087225B" w:rsidRDefault="00D57898">
          <w:pPr>
            <w:pStyle w:val="TDC3"/>
            <w:tabs>
              <w:tab w:val="right" w:leader="dot" w:pos="8828"/>
            </w:tabs>
            <w:rPr>
              <w:rFonts w:asciiTheme="minorHAnsi" w:hAnsiTheme="minorHAnsi"/>
              <w:noProof/>
              <w:szCs w:val="22"/>
              <w:lang w:eastAsia="es-CO"/>
            </w:rPr>
          </w:pPr>
          <w:hyperlink w:anchor="_Toc532820140" w:history="1">
            <w:r w:rsidR="0087225B" w:rsidRPr="00896C35">
              <w:rPr>
                <w:rStyle w:val="Hipervnculo"/>
                <w:noProof/>
              </w:rPr>
              <w:t>Elementos de la rendición de cuentas</w:t>
            </w:r>
            <w:r w:rsidR="0087225B">
              <w:rPr>
                <w:noProof/>
                <w:webHidden/>
              </w:rPr>
              <w:tab/>
            </w:r>
            <w:r w:rsidR="0087225B">
              <w:rPr>
                <w:noProof/>
                <w:webHidden/>
              </w:rPr>
              <w:fldChar w:fldCharType="begin"/>
            </w:r>
            <w:r w:rsidR="0087225B">
              <w:rPr>
                <w:noProof/>
                <w:webHidden/>
              </w:rPr>
              <w:instrText xml:space="preserve"> PAGEREF _Toc532820140 \h </w:instrText>
            </w:r>
            <w:r w:rsidR="0087225B">
              <w:rPr>
                <w:noProof/>
                <w:webHidden/>
              </w:rPr>
            </w:r>
            <w:r w:rsidR="0087225B">
              <w:rPr>
                <w:noProof/>
                <w:webHidden/>
              </w:rPr>
              <w:fldChar w:fldCharType="separate"/>
            </w:r>
            <w:r w:rsidR="0087225B">
              <w:rPr>
                <w:noProof/>
                <w:webHidden/>
              </w:rPr>
              <w:t>47</w:t>
            </w:r>
            <w:r w:rsidR="0087225B">
              <w:rPr>
                <w:noProof/>
                <w:webHidden/>
              </w:rPr>
              <w:fldChar w:fldCharType="end"/>
            </w:r>
          </w:hyperlink>
        </w:p>
        <w:p w14:paraId="1091842F" w14:textId="50DA95F2" w:rsidR="0087225B" w:rsidRDefault="00D57898">
          <w:pPr>
            <w:pStyle w:val="TDC3"/>
            <w:tabs>
              <w:tab w:val="right" w:leader="dot" w:pos="8828"/>
            </w:tabs>
            <w:rPr>
              <w:rFonts w:asciiTheme="minorHAnsi" w:hAnsiTheme="minorHAnsi"/>
              <w:noProof/>
              <w:szCs w:val="22"/>
              <w:lang w:eastAsia="es-CO"/>
            </w:rPr>
          </w:pPr>
          <w:hyperlink w:anchor="_Toc532820141" w:history="1">
            <w:r w:rsidR="0087225B" w:rsidRPr="00896C35">
              <w:rPr>
                <w:rStyle w:val="Hipervnculo"/>
                <w:noProof/>
              </w:rPr>
              <w:t>Pasos de la estrategia</w:t>
            </w:r>
            <w:r w:rsidR="0087225B">
              <w:rPr>
                <w:noProof/>
                <w:webHidden/>
              </w:rPr>
              <w:tab/>
            </w:r>
            <w:r w:rsidR="0087225B">
              <w:rPr>
                <w:noProof/>
                <w:webHidden/>
              </w:rPr>
              <w:fldChar w:fldCharType="begin"/>
            </w:r>
            <w:r w:rsidR="0087225B">
              <w:rPr>
                <w:noProof/>
                <w:webHidden/>
              </w:rPr>
              <w:instrText xml:space="preserve"> PAGEREF _Toc532820141 \h </w:instrText>
            </w:r>
            <w:r w:rsidR="0087225B">
              <w:rPr>
                <w:noProof/>
                <w:webHidden/>
              </w:rPr>
            </w:r>
            <w:r w:rsidR="0087225B">
              <w:rPr>
                <w:noProof/>
                <w:webHidden/>
              </w:rPr>
              <w:fldChar w:fldCharType="separate"/>
            </w:r>
            <w:r w:rsidR="0087225B">
              <w:rPr>
                <w:noProof/>
                <w:webHidden/>
              </w:rPr>
              <w:t>47</w:t>
            </w:r>
            <w:r w:rsidR="0087225B">
              <w:rPr>
                <w:noProof/>
                <w:webHidden/>
              </w:rPr>
              <w:fldChar w:fldCharType="end"/>
            </w:r>
          </w:hyperlink>
        </w:p>
        <w:p w14:paraId="3988B061" w14:textId="48B861A0" w:rsidR="0087225B" w:rsidRDefault="00D57898">
          <w:pPr>
            <w:pStyle w:val="TDC2"/>
            <w:tabs>
              <w:tab w:val="left" w:pos="880"/>
              <w:tab w:val="right" w:leader="dot" w:pos="8828"/>
            </w:tabs>
            <w:rPr>
              <w:rFonts w:asciiTheme="minorHAnsi" w:hAnsiTheme="minorHAnsi"/>
              <w:noProof/>
              <w:szCs w:val="22"/>
              <w:lang w:eastAsia="es-CO"/>
            </w:rPr>
          </w:pPr>
          <w:hyperlink w:anchor="_Toc532820142" w:history="1">
            <w:r w:rsidR="0087225B" w:rsidRPr="00896C35">
              <w:rPr>
                <w:rStyle w:val="Hipervnculo"/>
                <w:noProof/>
              </w:rPr>
              <w:t>III.</w:t>
            </w:r>
            <w:r w:rsidR="0087225B">
              <w:rPr>
                <w:rFonts w:asciiTheme="minorHAnsi" w:hAnsiTheme="minorHAnsi"/>
                <w:noProof/>
                <w:szCs w:val="22"/>
                <w:lang w:eastAsia="es-CO"/>
              </w:rPr>
              <w:tab/>
            </w:r>
            <w:r w:rsidR="0087225B" w:rsidRPr="00896C35">
              <w:rPr>
                <w:rStyle w:val="Hipervnculo"/>
                <w:noProof/>
              </w:rPr>
              <w:t>Mecanismos para la transparencia y acceso a la información</w:t>
            </w:r>
            <w:r w:rsidR="0087225B">
              <w:rPr>
                <w:noProof/>
                <w:webHidden/>
              </w:rPr>
              <w:tab/>
            </w:r>
            <w:r w:rsidR="0087225B">
              <w:rPr>
                <w:noProof/>
                <w:webHidden/>
              </w:rPr>
              <w:fldChar w:fldCharType="begin"/>
            </w:r>
            <w:r w:rsidR="0087225B">
              <w:rPr>
                <w:noProof/>
                <w:webHidden/>
              </w:rPr>
              <w:instrText xml:space="preserve"> PAGEREF _Toc532820142 \h </w:instrText>
            </w:r>
            <w:r w:rsidR="0087225B">
              <w:rPr>
                <w:noProof/>
                <w:webHidden/>
              </w:rPr>
            </w:r>
            <w:r w:rsidR="0087225B">
              <w:rPr>
                <w:noProof/>
                <w:webHidden/>
              </w:rPr>
              <w:fldChar w:fldCharType="separate"/>
            </w:r>
            <w:r w:rsidR="0087225B">
              <w:rPr>
                <w:noProof/>
                <w:webHidden/>
              </w:rPr>
              <w:t>50</w:t>
            </w:r>
            <w:r w:rsidR="0087225B">
              <w:rPr>
                <w:noProof/>
                <w:webHidden/>
              </w:rPr>
              <w:fldChar w:fldCharType="end"/>
            </w:r>
          </w:hyperlink>
        </w:p>
        <w:p w14:paraId="4BE340A5" w14:textId="0352186D" w:rsidR="0087225B" w:rsidRDefault="00D57898">
          <w:pPr>
            <w:pStyle w:val="TDC3"/>
            <w:tabs>
              <w:tab w:val="right" w:leader="dot" w:pos="8828"/>
            </w:tabs>
            <w:rPr>
              <w:rFonts w:asciiTheme="minorHAnsi" w:hAnsiTheme="minorHAnsi"/>
              <w:noProof/>
              <w:szCs w:val="22"/>
              <w:lang w:eastAsia="es-CO"/>
            </w:rPr>
          </w:pPr>
          <w:hyperlink w:anchor="_Toc532820143" w:history="1">
            <w:r w:rsidR="0087225B" w:rsidRPr="00896C35">
              <w:rPr>
                <w:rStyle w:val="Hipervnculo"/>
                <w:noProof/>
              </w:rPr>
              <w:t>Transparencia activa</w:t>
            </w:r>
            <w:r w:rsidR="0087225B">
              <w:rPr>
                <w:noProof/>
                <w:webHidden/>
              </w:rPr>
              <w:tab/>
            </w:r>
            <w:r w:rsidR="0087225B">
              <w:rPr>
                <w:noProof/>
                <w:webHidden/>
              </w:rPr>
              <w:fldChar w:fldCharType="begin"/>
            </w:r>
            <w:r w:rsidR="0087225B">
              <w:rPr>
                <w:noProof/>
                <w:webHidden/>
              </w:rPr>
              <w:instrText xml:space="preserve"> PAGEREF _Toc532820143 \h </w:instrText>
            </w:r>
            <w:r w:rsidR="0087225B">
              <w:rPr>
                <w:noProof/>
                <w:webHidden/>
              </w:rPr>
            </w:r>
            <w:r w:rsidR="0087225B">
              <w:rPr>
                <w:noProof/>
                <w:webHidden/>
              </w:rPr>
              <w:fldChar w:fldCharType="separate"/>
            </w:r>
            <w:r w:rsidR="0087225B">
              <w:rPr>
                <w:noProof/>
                <w:webHidden/>
              </w:rPr>
              <w:t>50</w:t>
            </w:r>
            <w:r w:rsidR="0087225B">
              <w:rPr>
                <w:noProof/>
                <w:webHidden/>
              </w:rPr>
              <w:fldChar w:fldCharType="end"/>
            </w:r>
          </w:hyperlink>
        </w:p>
        <w:p w14:paraId="6833D7C0" w14:textId="628BFEC5" w:rsidR="0087225B" w:rsidRDefault="00D57898">
          <w:pPr>
            <w:pStyle w:val="TDC3"/>
            <w:tabs>
              <w:tab w:val="right" w:leader="dot" w:pos="8828"/>
            </w:tabs>
            <w:rPr>
              <w:rFonts w:asciiTheme="minorHAnsi" w:hAnsiTheme="minorHAnsi"/>
              <w:noProof/>
              <w:szCs w:val="22"/>
              <w:lang w:eastAsia="es-CO"/>
            </w:rPr>
          </w:pPr>
          <w:hyperlink w:anchor="_Toc532820144" w:history="1">
            <w:r w:rsidR="0087225B" w:rsidRPr="00896C35">
              <w:rPr>
                <w:rStyle w:val="Hipervnculo"/>
                <w:noProof/>
              </w:rPr>
              <w:t>Transparencia pasiva</w:t>
            </w:r>
            <w:r w:rsidR="0087225B">
              <w:rPr>
                <w:noProof/>
                <w:webHidden/>
              </w:rPr>
              <w:tab/>
            </w:r>
            <w:r w:rsidR="0087225B">
              <w:rPr>
                <w:noProof/>
                <w:webHidden/>
              </w:rPr>
              <w:fldChar w:fldCharType="begin"/>
            </w:r>
            <w:r w:rsidR="0087225B">
              <w:rPr>
                <w:noProof/>
                <w:webHidden/>
              </w:rPr>
              <w:instrText xml:space="preserve"> PAGEREF _Toc532820144 \h </w:instrText>
            </w:r>
            <w:r w:rsidR="0087225B">
              <w:rPr>
                <w:noProof/>
                <w:webHidden/>
              </w:rPr>
            </w:r>
            <w:r w:rsidR="0087225B">
              <w:rPr>
                <w:noProof/>
                <w:webHidden/>
              </w:rPr>
              <w:fldChar w:fldCharType="separate"/>
            </w:r>
            <w:r w:rsidR="0087225B">
              <w:rPr>
                <w:noProof/>
                <w:webHidden/>
              </w:rPr>
              <w:t>51</w:t>
            </w:r>
            <w:r w:rsidR="0087225B">
              <w:rPr>
                <w:noProof/>
                <w:webHidden/>
              </w:rPr>
              <w:fldChar w:fldCharType="end"/>
            </w:r>
          </w:hyperlink>
        </w:p>
        <w:p w14:paraId="27E8CA7A" w14:textId="17D72293" w:rsidR="0087225B" w:rsidRDefault="00D57898">
          <w:pPr>
            <w:pStyle w:val="TDC3"/>
            <w:tabs>
              <w:tab w:val="right" w:leader="dot" w:pos="8828"/>
            </w:tabs>
            <w:rPr>
              <w:rFonts w:asciiTheme="minorHAnsi" w:hAnsiTheme="minorHAnsi"/>
              <w:noProof/>
              <w:szCs w:val="22"/>
              <w:lang w:eastAsia="es-CO"/>
            </w:rPr>
          </w:pPr>
          <w:hyperlink w:anchor="_Toc532820145" w:history="1">
            <w:r w:rsidR="0087225B" w:rsidRPr="00896C35">
              <w:rPr>
                <w:rStyle w:val="Hipervnculo"/>
                <w:noProof/>
              </w:rPr>
              <w:t>Instrumentos de gestión de información</w:t>
            </w:r>
            <w:r w:rsidR="0087225B">
              <w:rPr>
                <w:noProof/>
                <w:webHidden/>
              </w:rPr>
              <w:tab/>
            </w:r>
            <w:r w:rsidR="0087225B">
              <w:rPr>
                <w:noProof/>
                <w:webHidden/>
              </w:rPr>
              <w:fldChar w:fldCharType="begin"/>
            </w:r>
            <w:r w:rsidR="0087225B">
              <w:rPr>
                <w:noProof/>
                <w:webHidden/>
              </w:rPr>
              <w:instrText xml:space="preserve"> PAGEREF _Toc532820145 \h </w:instrText>
            </w:r>
            <w:r w:rsidR="0087225B">
              <w:rPr>
                <w:noProof/>
                <w:webHidden/>
              </w:rPr>
            </w:r>
            <w:r w:rsidR="0087225B">
              <w:rPr>
                <w:noProof/>
                <w:webHidden/>
              </w:rPr>
              <w:fldChar w:fldCharType="separate"/>
            </w:r>
            <w:r w:rsidR="0087225B">
              <w:rPr>
                <w:noProof/>
                <w:webHidden/>
              </w:rPr>
              <w:t>51</w:t>
            </w:r>
            <w:r w:rsidR="0087225B">
              <w:rPr>
                <w:noProof/>
                <w:webHidden/>
              </w:rPr>
              <w:fldChar w:fldCharType="end"/>
            </w:r>
          </w:hyperlink>
        </w:p>
        <w:p w14:paraId="28AC691D" w14:textId="4F269DF9" w:rsidR="0087225B" w:rsidRDefault="00D57898">
          <w:pPr>
            <w:pStyle w:val="TDC3"/>
            <w:tabs>
              <w:tab w:val="right" w:leader="dot" w:pos="8828"/>
            </w:tabs>
            <w:rPr>
              <w:rFonts w:asciiTheme="minorHAnsi" w:hAnsiTheme="minorHAnsi"/>
              <w:noProof/>
              <w:szCs w:val="22"/>
              <w:lang w:eastAsia="es-CO"/>
            </w:rPr>
          </w:pPr>
          <w:hyperlink w:anchor="_Toc532820146" w:history="1">
            <w:r w:rsidR="0087225B" w:rsidRPr="00896C35">
              <w:rPr>
                <w:rStyle w:val="Hipervnculo"/>
                <w:noProof/>
              </w:rPr>
              <w:t>Criterio diferencial de accesibilidad</w:t>
            </w:r>
            <w:r w:rsidR="0087225B">
              <w:rPr>
                <w:noProof/>
                <w:webHidden/>
              </w:rPr>
              <w:tab/>
            </w:r>
            <w:r w:rsidR="0087225B">
              <w:rPr>
                <w:noProof/>
                <w:webHidden/>
              </w:rPr>
              <w:fldChar w:fldCharType="begin"/>
            </w:r>
            <w:r w:rsidR="0087225B">
              <w:rPr>
                <w:noProof/>
                <w:webHidden/>
              </w:rPr>
              <w:instrText xml:space="preserve"> PAGEREF _Toc532820146 \h </w:instrText>
            </w:r>
            <w:r w:rsidR="0087225B">
              <w:rPr>
                <w:noProof/>
                <w:webHidden/>
              </w:rPr>
            </w:r>
            <w:r w:rsidR="0087225B">
              <w:rPr>
                <w:noProof/>
                <w:webHidden/>
              </w:rPr>
              <w:fldChar w:fldCharType="separate"/>
            </w:r>
            <w:r w:rsidR="0087225B">
              <w:rPr>
                <w:noProof/>
                <w:webHidden/>
              </w:rPr>
              <w:t>51</w:t>
            </w:r>
            <w:r w:rsidR="0087225B">
              <w:rPr>
                <w:noProof/>
                <w:webHidden/>
              </w:rPr>
              <w:fldChar w:fldCharType="end"/>
            </w:r>
          </w:hyperlink>
        </w:p>
        <w:p w14:paraId="79493940" w14:textId="252DF3DD" w:rsidR="0087225B" w:rsidRDefault="00D57898">
          <w:pPr>
            <w:pStyle w:val="TDC3"/>
            <w:tabs>
              <w:tab w:val="right" w:leader="dot" w:pos="8828"/>
            </w:tabs>
            <w:rPr>
              <w:rFonts w:asciiTheme="minorHAnsi" w:hAnsiTheme="minorHAnsi"/>
              <w:noProof/>
              <w:szCs w:val="22"/>
              <w:lang w:eastAsia="es-CO"/>
            </w:rPr>
          </w:pPr>
          <w:hyperlink w:anchor="_Toc532820147" w:history="1">
            <w:r w:rsidR="0087225B" w:rsidRPr="00896C35">
              <w:rPr>
                <w:rStyle w:val="Hipervnculo"/>
                <w:noProof/>
              </w:rPr>
              <w:t>Monitoreo</w:t>
            </w:r>
            <w:r w:rsidR="0087225B">
              <w:rPr>
                <w:noProof/>
                <w:webHidden/>
              </w:rPr>
              <w:tab/>
            </w:r>
            <w:r w:rsidR="0087225B">
              <w:rPr>
                <w:noProof/>
                <w:webHidden/>
              </w:rPr>
              <w:fldChar w:fldCharType="begin"/>
            </w:r>
            <w:r w:rsidR="0087225B">
              <w:rPr>
                <w:noProof/>
                <w:webHidden/>
              </w:rPr>
              <w:instrText xml:space="preserve"> PAGEREF _Toc532820147 \h </w:instrText>
            </w:r>
            <w:r w:rsidR="0087225B">
              <w:rPr>
                <w:noProof/>
                <w:webHidden/>
              </w:rPr>
            </w:r>
            <w:r w:rsidR="0087225B">
              <w:rPr>
                <w:noProof/>
                <w:webHidden/>
              </w:rPr>
              <w:fldChar w:fldCharType="separate"/>
            </w:r>
            <w:r w:rsidR="0087225B">
              <w:rPr>
                <w:noProof/>
                <w:webHidden/>
              </w:rPr>
              <w:t>52</w:t>
            </w:r>
            <w:r w:rsidR="0087225B">
              <w:rPr>
                <w:noProof/>
                <w:webHidden/>
              </w:rPr>
              <w:fldChar w:fldCharType="end"/>
            </w:r>
          </w:hyperlink>
        </w:p>
        <w:p w14:paraId="0926438A" w14:textId="6E30B67D" w:rsidR="0087225B" w:rsidRDefault="00D57898">
          <w:pPr>
            <w:pStyle w:val="TDC2"/>
            <w:tabs>
              <w:tab w:val="left" w:pos="880"/>
              <w:tab w:val="right" w:leader="dot" w:pos="8828"/>
            </w:tabs>
            <w:rPr>
              <w:rFonts w:asciiTheme="minorHAnsi" w:hAnsiTheme="minorHAnsi"/>
              <w:noProof/>
              <w:szCs w:val="22"/>
              <w:lang w:eastAsia="es-CO"/>
            </w:rPr>
          </w:pPr>
          <w:hyperlink w:anchor="_Toc532820148" w:history="1">
            <w:r w:rsidR="0087225B" w:rsidRPr="00896C35">
              <w:rPr>
                <w:rStyle w:val="Hipervnculo"/>
                <w:noProof/>
              </w:rPr>
              <w:t>IV.</w:t>
            </w:r>
            <w:r w:rsidR="0087225B">
              <w:rPr>
                <w:rFonts w:asciiTheme="minorHAnsi" w:hAnsiTheme="minorHAnsi"/>
                <w:noProof/>
                <w:szCs w:val="22"/>
                <w:lang w:eastAsia="es-CO"/>
              </w:rPr>
              <w:tab/>
            </w:r>
            <w:r w:rsidR="0087225B" w:rsidRPr="00896C35">
              <w:rPr>
                <w:rStyle w:val="Hipervnculo"/>
                <w:noProof/>
              </w:rPr>
              <w:t>Mecanismos para mejorar la atención al ciudadano</w:t>
            </w:r>
            <w:r w:rsidR="0087225B">
              <w:rPr>
                <w:noProof/>
                <w:webHidden/>
              </w:rPr>
              <w:tab/>
            </w:r>
            <w:r w:rsidR="0087225B">
              <w:rPr>
                <w:noProof/>
                <w:webHidden/>
              </w:rPr>
              <w:fldChar w:fldCharType="begin"/>
            </w:r>
            <w:r w:rsidR="0087225B">
              <w:rPr>
                <w:noProof/>
                <w:webHidden/>
              </w:rPr>
              <w:instrText xml:space="preserve"> PAGEREF _Toc532820148 \h </w:instrText>
            </w:r>
            <w:r w:rsidR="0087225B">
              <w:rPr>
                <w:noProof/>
                <w:webHidden/>
              </w:rPr>
            </w:r>
            <w:r w:rsidR="0087225B">
              <w:rPr>
                <w:noProof/>
                <w:webHidden/>
              </w:rPr>
              <w:fldChar w:fldCharType="separate"/>
            </w:r>
            <w:r w:rsidR="0087225B">
              <w:rPr>
                <w:noProof/>
                <w:webHidden/>
              </w:rPr>
              <w:t>54</w:t>
            </w:r>
            <w:r w:rsidR="0087225B">
              <w:rPr>
                <w:noProof/>
                <w:webHidden/>
              </w:rPr>
              <w:fldChar w:fldCharType="end"/>
            </w:r>
          </w:hyperlink>
        </w:p>
        <w:p w14:paraId="1BF9BF34" w14:textId="6AA4218E" w:rsidR="0087225B" w:rsidRDefault="00D57898">
          <w:pPr>
            <w:pStyle w:val="TDC3"/>
            <w:tabs>
              <w:tab w:val="right" w:leader="dot" w:pos="8828"/>
            </w:tabs>
            <w:rPr>
              <w:rFonts w:asciiTheme="minorHAnsi" w:hAnsiTheme="minorHAnsi"/>
              <w:noProof/>
              <w:szCs w:val="22"/>
              <w:lang w:eastAsia="es-CO"/>
            </w:rPr>
          </w:pPr>
          <w:hyperlink w:anchor="_Toc532820149" w:history="1">
            <w:r w:rsidR="0087225B" w:rsidRPr="00896C35">
              <w:rPr>
                <w:rStyle w:val="Hipervnculo"/>
                <w:noProof/>
              </w:rPr>
              <w:t>Estructura administrativa y Direccionamiento estratégico</w:t>
            </w:r>
            <w:r w:rsidR="0087225B">
              <w:rPr>
                <w:noProof/>
                <w:webHidden/>
              </w:rPr>
              <w:tab/>
            </w:r>
            <w:r w:rsidR="0087225B">
              <w:rPr>
                <w:noProof/>
                <w:webHidden/>
              </w:rPr>
              <w:fldChar w:fldCharType="begin"/>
            </w:r>
            <w:r w:rsidR="0087225B">
              <w:rPr>
                <w:noProof/>
                <w:webHidden/>
              </w:rPr>
              <w:instrText xml:space="preserve"> PAGEREF _Toc532820149 \h </w:instrText>
            </w:r>
            <w:r w:rsidR="0087225B">
              <w:rPr>
                <w:noProof/>
                <w:webHidden/>
              </w:rPr>
            </w:r>
            <w:r w:rsidR="0087225B">
              <w:rPr>
                <w:noProof/>
                <w:webHidden/>
              </w:rPr>
              <w:fldChar w:fldCharType="separate"/>
            </w:r>
            <w:r w:rsidR="0087225B">
              <w:rPr>
                <w:noProof/>
                <w:webHidden/>
              </w:rPr>
              <w:t>54</w:t>
            </w:r>
            <w:r w:rsidR="0087225B">
              <w:rPr>
                <w:noProof/>
                <w:webHidden/>
              </w:rPr>
              <w:fldChar w:fldCharType="end"/>
            </w:r>
          </w:hyperlink>
        </w:p>
        <w:p w14:paraId="5728FEF6" w14:textId="3E02155F" w:rsidR="0087225B" w:rsidRDefault="00D57898">
          <w:pPr>
            <w:pStyle w:val="TDC3"/>
            <w:tabs>
              <w:tab w:val="right" w:leader="dot" w:pos="8828"/>
            </w:tabs>
            <w:rPr>
              <w:rFonts w:asciiTheme="minorHAnsi" w:hAnsiTheme="minorHAnsi"/>
              <w:noProof/>
              <w:szCs w:val="22"/>
              <w:lang w:eastAsia="es-CO"/>
            </w:rPr>
          </w:pPr>
          <w:hyperlink w:anchor="_Toc532820150" w:history="1">
            <w:r w:rsidR="0087225B" w:rsidRPr="00896C35">
              <w:rPr>
                <w:rStyle w:val="Hipervnculo"/>
                <w:noProof/>
              </w:rPr>
              <w:t>Fortalecimiento de los canales de atención:</w:t>
            </w:r>
            <w:r w:rsidR="0087225B">
              <w:rPr>
                <w:noProof/>
                <w:webHidden/>
              </w:rPr>
              <w:tab/>
            </w:r>
            <w:r w:rsidR="0087225B">
              <w:rPr>
                <w:noProof/>
                <w:webHidden/>
              </w:rPr>
              <w:fldChar w:fldCharType="begin"/>
            </w:r>
            <w:r w:rsidR="0087225B">
              <w:rPr>
                <w:noProof/>
                <w:webHidden/>
              </w:rPr>
              <w:instrText xml:space="preserve"> PAGEREF _Toc532820150 \h </w:instrText>
            </w:r>
            <w:r w:rsidR="0087225B">
              <w:rPr>
                <w:noProof/>
                <w:webHidden/>
              </w:rPr>
            </w:r>
            <w:r w:rsidR="0087225B">
              <w:rPr>
                <w:noProof/>
                <w:webHidden/>
              </w:rPr>
              <w:fldChar w:fldCharType="separate"/>
            </w:r>
            <w:r w:rsidR="0087225B">
              <w:rPr>
                <w:noProof/>
                <w:webHidden/>
              </w:rPr>
              <w:t>54</w:t>
            </w:r>
            <w:r w:rsidR="0087225B">
              <w:rPr>
                <w:noProof/>
                <w:webHidden/>
              </w:rPr>
              <w:fldChar w:fldCharType="end"/>
            </w:r>
          </w:hyperlink>
        </w:p>
        <w:p w14:paraId="5ACA11BC" w14:textId="31B0667B" w:rsidR="0087225B" w:rsidRDefault="00D57898">
          <w:pPr>
            <w:pStyle w:val="TDC3"/>
            <w:tabs>
              <w:tab w:val="right" w:leader="dot" w:pos="8828"/>
            </w:tabs>
            <w:rPr>
              <w:rFonts w:asciiTheme="minorHAnsi" w:hAnsiTheme="minorHAnsi"/>
              <w:noProof/>
              <w:szCs w:val="22"/>
              <w:lang w:eastAsia="es-CO"/>
            </w:rPr>
          </w:pPr>
          <w:hyperlink w:anchor="_Toc532820151" w:history="1">
            <w:r w:rsidR="0087225B" w:rsidRPr="00896C35">
              <w:rPr>
                <w:rStyle w:val="Hipervnculo"/>
                <w:noProof/>
              </w:rPr>
              <w:t>Sitios Web Icfes</w:t>
            </w:r>
            <w:r w:rsidR="0087225B">
              <w:rPr>
                <w:noProof/>
                <w:webHidden/>
              </w:rPr>
              <w:tab/>
            </w:r>
            <w:r w:rsidR="0087225B">
              <w:rPr>
                <w:noProof/>
                <w:webHidden/>
              </w:rPr>
              <w:fldChar w:fldCharType="begin"/>
            </w:r>
            <w:r w:rsidR="0087225B">
              <w:rPr>
                <w:noProof/>
                <w:webHidden/>
              </w:rPr>
              <w:instrText xml:space="preserve"> PAGEREF _Toc532820151 \h </w:instrText>
            </w:r>
            <w:r w:rsidR="0087225B">
              <w:rPr>
                <w:noProof/>
                <w:webHidden/>
              </w:rPr>
            </w:r>
            <w:r w:rsidR="0087225B">
              <w:rPr>
                <w:noProof/>
                <w:webHidden/>
              </w:rPr>
              <w:fldChar w:fldCharType="separate"/>
            </w:r>
            <w:r w:rsidR="0087225B">
              <w:rPr>
                <w:noProof/>
                <w:webHidden/>
              </w:rPr>
              <w:t>55</w:t>
            </w:r>
            <w:r w:rsidR="0087225B">
              <w:rPr>
                <w:noProof/>
                <w:webHidden/>
              </w:rPr>
              <w:fldChar w:fldCharType="end"/>
            </w:r>
          </w:hyperlink>
        </w:p>
        <w:p w14:paraId="1517487E" w14:textId="37F738F8" w:rsidR="0087225B" w:rsidRDefault="00D57898">
          <w:pPr>
            <w:pStyle w:val="TDC3"/>
            <w:tabs>
              <w:tab w:val="right" w:leader="dot" w:pos="8828"/>
            </w:tabs>
            <w:rPr>
              <w:rFonts w:asciiTheme="minorHAnsi" w:hAnsiTheme="minorHAnsi"/>
              <w:noProof/>
              <w:szCs w:val="22"/>
              <w:lang w:eastAsia="es-CO"/>
            </w:rPr>
          </w:pPr>
          <w:hyperlink w:anchor="_Toc532820152" w:history="1">
            <w:r w:rsidR="0087225B" w:rsidRPr="00896C35">
              <w:rPr>
                <w:rStyle w:val="Hipervnculo"/>
                <w:noProof/>
              </w:rPr>
              <w:t>Talento Humano</w:t>
            </w:r>
            <w:r w:rsidR="0087225B">
              <w:rPr>
                <w:noProof/>
                <w:webHidden/>
              </w:rPr>
              <w:tab/>
            </w:r>
            <w:r w:rsidR="0087225B">
              <w:rPr>
                <w:noProof/>
                <w:webHidden/>
              </w:rPr>
              <w:fldChar w:fldCharType="begin"/>
            </w:r>
            <w:r w:rsidR="0087225B">
              <w:rPr>
                <w:noProof/>
                <w:webHidden/>
              </w:rPr>
              <w:instrText xml:space="preserve"> PAGEREF _Toc532820152 \h </w:instrText>
            </w:r>
            <w:r w:rsidR="0087225B">
              <w:rPr>
                <w:noProof/>
                <w:webHidden/>
              </w:rPr>
            </w:r>
            <w:r w:rsidR="0087225B">
              <w:rPr>
                <w:noProof/>
                <w:webHidden/>
              </w:rPr>
              <w:fldChar w:fldCharType="separate"/>
            </w:r>
            <w:r w:rsidR="0087225B">
              <w:rPr>
                <w:noProof/>
                <w:webHidden/>
              </w:rPr>
              <w:t>60</w:t>
            </w:r>
            <w:r w:rsidR="0087225B">
              <w:rPr>
                <w:noProof/>
                <w:webHidden/>
              </w:rPr>
              <w:fldChar w:fldCharType="end"/>
            </w:r>
          </w:hyperlink>
        </w:p>
        <w:p w14:paraId="3944D288" w14:textId="2667CE1E" w:rsidR="0087225B" w:rsidRDefault="00D57898">
          <w:pPr>
            <w:pStyle w:val="TDC3"/>
            <w:tabs>
              <w:tab w:val="right" w:leader="dot" w:pos="8828"/>
            </w:tabs>
            <w:rPr>
              <w:rFonts w:asciiTheme="minorHAnsi" w:hAnsiTheme="minorHAnsi"/>
              <w:noProof/>
              <w:szCs w:val="22"/>
              <w:lang w:eastAsia="es-CO"/>
            </w:rPr>
          </w:pPr>
          <w:hyperlink w:anchor="_Toc532820153" w:history="1">
            <w:r w:rsidR="0087225B" w:rsidRPr="00896C35">
              <w:rPr>
                <w:rStyle w:val="Hipervnculo"/>
                <w:noProof/>
              </w:rPr>
              <w:t>Normativo y procedimental</w:t>
            </w:r>
            <w:r w:rsidR="0087225B">
              <w:rPr>
                <w:noProof/>
                <w:webHidden/>
              </w:rPr>
              <w:tab/>
            </w:r>
            <w:r w:rsidR="0087225B">
              <w:rPr>
                <w:noProof/>
                <w:webHidden/>
              </w:rPr>
              <w:fldChar w:fldCharType="begin"/>
            </w:r>
            <w:r w:rsidR="0087225B">
              <w:rPr>
                <w:noProof/>
                <w:webHidden/>
              </w:rPr>
              <w:instrText xml:space="preserve"> PAGEREF _Toc532820153 \h </w:instrText>
            </w:r>
            <w:r w:rsidR="0087225B">
              <w:rPr>
                <w:noProof/>
                <w:webHidden/>
              </w:rPr>
            </w:r>
            <w:r w:rsidR="0087225B">
              <w:rPr>
                <w:noProof/>
                <w:webHidden/>
              </w:rPr>
              <w:fldChar w:fldCharType="separate"/>
            </w:r>
            <w:r w:rsidR="0087225B">
              <w:rPr>
                <w:noProof/>
                <w:webHidden/>
              </w:rPr>
              <w:t>61</w:t>
            </w:r>
            <w:r w:rsidR="0087225B">
              <w:rPr>
                <w:noProof/>
                <w:webHidden/>
              </w:rPr>
              <w:fldChar w:fldCharType="end"/>
            </w:r>
          </w:hyperlink>
        </w:p>
        <w:p w14:paraId="204D6D32" w14:textId="08C7E374" w:rsidR="0087225B" w:rsidRDefault="00D57898">
          <w:pPr>
            <w:pStyle w:val="TDC3"/>
            <w:tabs>
              <w:tab w:val="right" w:leader="dot" w:pos="8828"/>
            </w:tabs>
            <w:rPr>
              <w:rFonts w:asciiTheme="minorHAnsi" w:hAnsiTheme="minorHAnsi"/>
              <w:noProof/>
              <w:szCs w:val="22"/>
              <w:lang w:eastAsia="es-CO"/>
            </w:rPr>
          </w:pPr>
          <w:hyperlink w:anchor="_Toc532820154" w:history="1">
            <w:r w:rsidR="0087225B" w:rsidRPr="00896C35">
              <w:rPr>
                <w:rStyle w:val="Hipervnculo"/>
                <w:noProof/>
              </w:rPr>
              <w:t>Relacionamiento con el ciudadano</w:t>
            </w:r>
            <w:r w:rsidR="0087225B">
              <w:rPr>
                <w:noProof/>
                <w:webHidden/>
              </w:rPr>
              <w:tab/>
            </w:r>
            <w:r w:rsidR="0087225B">
              <w:rPr>
                <w:noProof/>
                <w:webHidden/>
              </w:rPr>
              <w:fldChar w:fldCharType="begin"/>
            </w:r>
            <w:r w:rsidR="0087225B">
              <w:rPr>
                <w:noProof/>
                <w:webHidden/>
              </w:rPr>
              <w:instrText xml:space="preserve"> PAGEREF _Toc532820154 \h </w:instrText>
            </w:r>
            <w:r w:rsidR="0087225B">
              <w:rPr>
                <w:noProof/>
                <w:webHidden/>
              </w:rPr>
            </w:r>
            <w:r w:rsidR="0087225B">
              <w:rPr>
                <w:noProof/>
                <w:webHidden/>
              </w:rPr>
              <w:fldChar w:fldCharType="separate"/>
            </w:r>
            <w:r w:rsidR="0087225B">
              <w:rPr>
                <w:noProof/>
                <w:webHidden/>
              </w:rPr>
              <w:t>63</w:t>
            </w:r>
            <w:r w:rsidR="0087225B">
              <w:rPr>
                <w:noProof/>
                <w:webHidden/>
              </w:rPr>
              <w:fldChar w:fldCharType="end"/>
            </w:r>
          </w:hyperlink>
        </w:p>
        <w:p w14:paraId="5562DD12" w14:textId="2AD4B7F6" w:rsidR="0087225B" w:rsidRDefault="00D57898">
          <w:pPr>
            <w:pStyle w:val="TDC3"/>
            <w:tabs>
              <w:tab w:val="right" w:leader="dot" w:pos="8828"/>
            </w:tabs>
            <w:rPr>
              <w:rFonts w:asciiTheme="minorHAnsi" w:hAnsiTheme="minorHAnsi"/>
              <w:noProof/>
              <w:szCs w:val="22"/>
              <w:lang w:eastAsia="es-CO"/>
            </w:rPr>
          </w:pPr>
          <w:hyperlink w:anchor="_Toc532820155" w:history="1">
            <w:r w:rsidR="0087225B" w:rsidRPr="00896C35">
              <w:rPr>
                <w:rStyle w:val="Hipervnculo"/>
                <w:noProof/>
              </w:rPr>
              <w:t>Atención de PQRS</w:t>
            </w:r>
            <w:r w:rsidR="0087225B">
              <w:rPr>
                <w:noProof/>
                <w:webHidden/>
              </w:rPr>
              <w:tab/>
            </w:r>
            <w:r w:rsidR="0087225B">
              <w:rPr>
                <w:noProof/>
                <w:webHidden/>
              </w:rPr>
              <w:fldChar w:fldCharType="begin"/>
            </w:r>
            <w:r w:rsidR="0087225B">
              <w:rPr>
                <w:noProof/>
                <w:webHidden/>
              </w:rPr>
              <w:instrText xml:space="preserve"> PAGEREF _Toc532820155 \h </w:instrText>
            </w:r>
            <w:r w:rsidR="0087225B">
              <w:rPr>
                <w:noProof/>
                <w:webHidden/>
              </w:rPr>
            </w:r>
            <w:r w:rsidR="0087225B">
              <w:rPr>
                <w:noProof/>
                <w:webHidden/>
              </w:rPr>
              <w:fldChar w:fldCharType="separate"/>
            </w:r>
            <w:r w:rsidR="0087225B">
              <w:rPr>
                <w:noProof/>
                <w:webHidden/>
              </w:rPr>
              <w:t>64</w:t>
            </w:r>
            <w:r w:rsidR="0087225B">
              <w:rPr>
                <w:noProof/>
                <w:webHidden/>
              </w:rPr>
              <w:fldChar w:fldCharType="end"/>
            </w:r>
          </w:hyperlink>
        </w:p>
        <w:p w14:paraId="4CC7E76F" w14:textId="36E7AF2C" w:rsidR="0087225B" w:rsidRDefault="00D57898">
          <w:pPr>
            <w:pStyle w:val="TDC2"/>
            <w:tabs>
              <w:tab w:val="left" w:pos="880"/>
              <w:tab w:val="right" w:leader="dot" w:pos="8828"/>
            </w:tabs>
            <w:rPr>
              <w:rFonts w:asciiTheme="minorHAnsi" w:hAnsiTheme="minorHAnsi"/>
              <w:noProof/>
              <w:szCs w:val="22"/>
              <w:lang w:eastAsia="es-CO"/>
            </w:rPr>
          </w:pPr>
          <w:hyperlink w:anchor="_Toc532820156" w:history="1">
            <w:r w:rsidR="0087225B" w:rsidRPr="00896C35">
              <w:rPr>
                <w:rStyle w:val="Hipervnculo"/>
                <w:noProof/>
              </w:rPr>
              <w:t>V.</w:t>
            </w:r>
            <w:r w:rsidR="0087225B">
              <w:rPr>
                <w:rFonts w:asciiTheme="minorHAnsi" w:hAnsiTheme="minorHAnsi"/>
                <w:noProof/>
                <w:szCs w:val="22"/>
                <w:lang w:eastAsia="es-CO"/>
              </w:rPr>
              <w:tab/>
            </w:r>
            <w:r w:rsidR="0087225B" w:rsidRPr="00896C35">
              <w:rPr>
                <w:rStyle w:val="Hipervnculo"/>
                <w:noProof/>
              </w:rPr>
              <w:t>Iniciativas adicionales</w:t>
            </w:r>
            <w:r w:rsidR="0087225B">
              <w:rPr>
                <w:noProof/>
                <w:webHidden/>
              </w:rPr>
              <w:tab/>
            </w:r>
            <w:r w:rsidR="0087225B">
              <w:rPr>
                <w:noProof/>
                <w:webHidden/>
              </w:rPr>
              <w:fldChar w:fldCharType="begin"/>
            </w:r>
            <w:r w:rsidR="0087225B">
              <w:rPr>
                <w:noProof/>
                <w:webHidden/>
              </w:rPr>
              <w:instrText xml:space="preserve"> PAGEREF _Toc532820156 \h </w:instrText>
            </w:r>
            <w:r w:rsidR="0087225B">
              <w:rPr>
                <w:noProof/>
                <w:webHidden/>
              </w:rPr>
            </w:r>
            <w:r w:rsidR="0087225B">
              <w:rPr>
                <w:noProof/>
                <w:webHidden/>
              </w:rPr>
              <w:fldChar w:fldCharType="separate"/>
            </w:r>
            <w:r w:rsidR="0087225B">
              <w:rPr>
                <w:noProof/>
                <w:webHidden/>
              </w:rPr>
              <w:t>65</w:t>
            </w:r>
            <w:r w:rsidR="0087225B">
              <w:rPr>
                <w:noProof/>
                <w:webHidden/>
              </w:rPr>
              <w:fldChar w:fldCharType="end"/>
            </w:r>
          </w:hyperlink>
        </w:p>
        <w:p w14:paraId="2C067CBE" w14:textId="48CC70E5" w:rsidR="0087225B" w:rsidRDefault="00D57898">
          <w:pPr>
            <w:pStyle w:val="TDC1"/>
            <w:tabs>
              <w:tab w:val="right" w:leader="dot" w:pos="8828"/>
            </w:tabs>
            <w:rPr>
              <w:rFonts w:asciiTheme="minorHAnsi" w:hAnsiTheme="minorHAnsi"/>
              <w:noProof/>
              <w:szCs w:val="22"/>
              <w:lang w:eastAsia="es-CO"/>
            </w:rPr>
          </w:pPr>
          <w:hyperlink w:anchor="_Toc532820157" w:history="1">
            <w:r w:rsidR="0087225B" w:rsidRPr="00896C35">
              <w:rPr>
                <w:rStyle w:val="Hipervnculo"/>
                <w:noProof/>
              </w:rPr>
              <w:t>MAPA DE RUTA</w:t>
            </w:r>
            <w:r w:rsidR="0087225B">
              <w:rPr>
                <w:noProof/>
                <w:webHidden/>
              </w:rPr>
              <w:tab/>
            </w:r>
            <w:r w:rsidR="0087225B">
              <w:rPr>
                <w:noProof/>
                <w:webHidden/>
              </w:rPr>
              <w:fldChar w:fldCharType="begin"/>
            </w:r>
            <w:r w:rsidR="0087225B">
              <w:rPr>
                <w:noProof/>
                <w:webHidden/>
              </w:rPr>
              <w:instrText xml:space="preserve"> PAGEREF _Toc532820157 \h </w:instrText>
            </w:r>
            <w:r w:rsidR="0087225B">
              <w:rPr>
                <w:noProof/>
                <w:webHidden/>
              </w:rPr>
            </w:r>
            <w:r w:rsidR="0087225B">
              <w:rPr>
                <w:noProof/>
                <w:webHidden/>
              </w:rPr>
              <w:fldChar w:fldCharType="separate"/>
            </w:r>
            <w:r w:rsidR="0087225B">
              <w:rPr>
                <w:noProof/>
                <w:webHidden/>
              </w:rPr>
              <w:t>66</w:t>
            </w:r>
            <w:r w:rsidR="0087225B">
              <w:rPr>
                <w:noProof/>
                <w:webHidden/>
              </w:rPr>
              <w:fldChar w:fldCharType="end"/>
            </w:r>
          </w:hyperlink>
        </w:p>
        <w:p w14:paraId="3CFE61D0" w14:textId="69FFA4C2" w:rsidR="00C45F5C" w:rsidRDefault="00C45F5C" w:rsidP="00F97EEF">
          <w:r>
            <w:rPr>
              <w:b/>
              <w:bCs/>
              <w:lang w:val="es-ES"/>
            </w:rPr>
            <w:fldChar w:fldCharType="end"/>
          </w:r>
        </w:p>
      </w:sdtContent>
    </w:sdt>
    <w:p w14:paraId="08A3AFE8" w14:textId="77777777" w:rsidR="0065448F" w:rsidRDefault="0065448F" w:rsidP="00F97EEF"/>
    <w:p w14:paraId="0F9FFB54" w14:textId="77777777" w:rsidR="00C45F5C" w:rsidRDefault="00C45F5C" w:rsidP="00F97EEF">
      <w:pPr>
        <w:spacing w:after="160" w:line="259" w:lineRule="auto"/>
        <w:rPr>
          <w:rFonts w:eastAsiaTheme="majorEastAsia" w:cstheme="majorBidi"/>
          <w:b/>
          <w:color w:val="2E74B5" w:themeColor="accent1" w:themeShade="BF"/>
          <w:sz w:val="44"/>
          <w:szCs w:val="32"/>
        </w:rPr>
      </w:pPr>
      <w:bookmarkStart w:id="0" w:name="_Toc528317715"/>
      <w:bookmarkStart w:id="1" w:name="_Toc529877900"/>
      <w:r>
        <w:br w:type="page"/>
      </w:r>
    </w:p>
    <w:p w14:paraId="0AA01E04" w14:textId="7E33430B" w:rsidR="00B75930" w:rsidRPr="00B0307F" w:rsidRDefault="00B75930" w:rsidP="00F97EEF">
      <w:pPr>
        <w:pStyle w:val="Ttulo1"/>
        <w:jc w:val="both"/>
      </w:pPr>
      <w:bookmarkStart w:id="2" w:name="_Toc532820114"/>
      <w:r w:rsidRPr="00B0307F">
        <w:lastRenderedPageBreak/>
        <w:t>I</w:t>
      </w:r>
      <w:r w:rsidR="007C188B" w:rsidRPr="00B0307F">
        <w:t>NTRODUCCIÓN</w:t>
      </w:r>
      <w:bookmarkEnd w:id="0"/>
      <w:bookmarkEnd w:id="1"/>
      <w:bookmarkEnd w:id="2"/>
    </w:p>
    <w:p w14:paraId="3BAC44EA" w14:textId="77777777" w:rsidR="00B75930" w:rsidRDefault="00B75930" w:rsidP="00F97EEF">
      <w:pPr>
        <w:spacing w:line="276" w:lineRule="auto"/>
        <w:rPr>
          <w:sz w:val="20"/>
          <w:szCs w:val="22"/>
        </w:rPr>
      </w:pPr>
    </w:p>
    <w:p w14:paraId="556BB28D" w14:textId="77777777" w:rsidR="00864176" w:rsidRDefault="00B75930" w:rsidP="00F97EEF">
      <w:pPr>
        <w:spacing w:line="276" w:lineRule="auto"/>
        <w:rPr>
          <w:rFonts w:cs="Arial"/>
          <w:i/>
        </w:rPr>
      </w:pPr>
      <w:r>
        <w:t xml:space="preserve">El Instituto </w:t>
      </w:r>
      <w:r w:rsidR="006F7D92">
        <w:t xml:space="preserve">Colombiano para la Evaluación de la Educación - Icfes </w:t>
      </w:r>
      <w:r>
        <w:t>presenta a los grupos de interés, y a la ciudadanía el Plan</w:t>
      </w:r>
      <w:r w:rsidR="00165A34">
        <w:t xml:space="preserve"> Anticorrupción y de Atención al Ciudadano para la vigencia 2019</w:t>
      </w:r>
      <w:r w:rsidR="006F7D92">
        <w:t>, el cual se</w:t>
      </w:r>
      <w:r w:rsidR="006F7D92" w:rsidRPr="006F7D92">
        <w:t xml:space="preserve"> construyó en cumplimiento de lo establecido </w:t>
      </w:r>
      <w:r w:rsidR="006F7D92">
        <w:t xml:space="preserve">en </w:t>
      </w:r>
      <w:r w:rsidR="006F7D92" w:rsidRPr="006F7D92">
        <w:t>el decreto 124 del 26 de enero de 2016 “por el cual se sustituye el título 4 de la parte 1 del libro 2 del decreto 1081 de 2015, relativo al Plan anticorrupción y de atención al ciudadano”.</w:t>
      </w:r>
      <w:r w:rsidR="00165A34">
        <w:t xml:space="preserve"> </w:t>
      </w:r>
      <w:r w:rsidR="00165A34" w:rsidRPr="00331BD6">
        <w:rPr>
          <w:rFonts w:cs="Arial"/>
        </w:rPr>
        <w:t>Las actividades planteadas en el Plan Anticorrupción y de Atención al Ciudadano están enmarcadas en las directrices del Modelo Integrado de Planeación y Gestión-MIPG</w:t>
      </w:r>
      <w:r w:rsidR="00F032F0">
        <w:rPr>
          <w:rFonts w:cs="Arial"/>
        </w:rPr>
        <w:t xml:space="preserve"> II</w:t>
      </w:r>
      <w:r w:rsidR="00165A34" w:rsidRPr="00331BD6">
        <w:rPr>
          <w:rFonts w:cs="Arial"/>
        </w:rPr>
        <w:t>, que tiene por objeto </w:t>
      </w:r>
      <w:r w:rsidR="00165A34" w:rsidRPr="00331BD6">
        <w:rPr>
          <w:rFonts w:cs="Arial"/>
          <w:i/>
        </w:rPr>
        <w:t>“dirigir la gestión pública al mejor desempeño institucional y a la consecución de resultados para la satisfacción de las necesidades y el goce efectivo de los derechos de los ciudadanos, en el marco de la legalidad y la integridad”</w:t>
      </w:r>
      <w:r w:rsidR="00864176">
        <w:rPr>
          <w:rFonts w:cs="Arial"/>
          <w:i/>
        </w:rPr>
        <w:t>.</w:t>
      </w:r>
    </w:p>
    <w:p w14:paraId="4EB33B62" w14:textId="77777777" w:rsidR="00864176" w:rsidRDefault="00864176" w:rsidP="00F97EEF">
      <w:pPr>
        <w:spacing w:line="276" w:lineRule="auto"/>
        <w:rPr>
          <w:rFonts w:cs="Arial"/>
          <w:i/>
        </w:rPr>
      </w:pPr>
    </w:p>
    <w:p w14:paraId="3CAD63CD" w14:textId="7F935B47" w:rsidR="00165A34" w:rsidRDefault="00864176" w:rsidP="00F97EEF">
      <w:pPr>
        <w:spacing w:line="276" w:lineRule="auto"/>
        <w:rPr>
          <w:rFonts w:cs="Arial"/>
        </w:rPr>
      </w:pPr>
      <w:r>
        <w:rPr>
          <w:rFonts w:cs="Arial"/>
        </w:rPr>
        <w:t>E</w:t>
      </w:r>
      <w:r w:rsidR="00165A34" w:rsidRPr="00331BD6">
        <w:rPr>
          <w:rFonts w:cs="Arial"/>
        </w:rPr>
        <w:t>n búsqueda de lograr una función pública que posibilite la garantía de derechos de los grupos de interés del Icfes</w:t>
      </w:r>
      <w:r>
        <w:rPr>
          <w:rFonts w:cs="Arial"/>
        </w:rPr>
        <w:t xml:space="preserve"> se formuló el plan con un </w:t>
      </w:r>
      <w:r w:rsidRPr="00331BD6">
        <w:rPr>
          <w:rFonts w:cs="Arial"/>
        </w:rPr>
        <w:t xml:space="preserve">enfoque basado en derechos humanos (EBDH) </w:t>
      </w:r>
      <w:r w:rsidR="00165A34" w:rsidRPr="00331BD6">
        <w:rPr>
          <w:rFonts w:cs="Arial"/>
        </w:rPr>
        <w:t>. Los principales derechos que busca garantizar este Plan son: derechos a la igualdad y no discriminación, derecho a la libertad de expresión, derechos asociados a los mecanismos de participación ciudadana, entre otros</w:t>
      </w:r>
      <w:r w:rsidR="00F032F0">
        <w:rPr>
          <w:rFonts w:cs="Arial"/>
        </w:rPr>
        <w:t>.</w:t>
      </w:r>
    </w:p>
    <w:p w14:paraId="62DA7D19" w14:textId="77777777" w:rsidR="00165A34" w:rsidRDefault="00165A34" w:rsidP="00F97EEF">
      <w:pPr>
        <w:spacing w:line="276" w:lineRule="auto"/>
        <w:rPr>
          <w:rFonts w:cs="Arial"/>
        </w:rPr>
      </w:pPr>
    </w:p>
    <w:p w14:paraId="30FA5AFC" w14:textId="6F6F2324" w:rsidR="00F032F0" w:rsidRPr="00331BD6" w:rsidRDefault="00165A34" w:rsidP="00F97EEF">
      <w:pPr>
        <w:spacing w:line="276" w:lineRule="auto"/>
        <w:rPr>
          <w:rFonts w:cs="Arial"/>
        </w:rPr>
      </w:pPr>
      <w:r w:rsidRPr="00331BD6">
        <w:rPr>
          <w:rFonts w:cs="Arial"/>
        </w:rPr>
        <w:t>El Plan Anticorrupción y de Atención al Ciudadano del Icfes para la vigencia 201</w:t>
      </w:r>
      <w:r>
        <w:rPr>
          <w:rFonts w:cs="Arial"/>
        </w:rPr>
        <w:t>9</w:t>
      </w:r>
      <w:r w:rsidRPr="00331BD6">
        <w:rPr>
          <w:rFonts w:cs="Arial"/>
        </w:rPr>
        <w:t>, se construyó</w:t>
      </w:r>
      <w:r w:rsidR="00F032F0">
        <w:rPr>
          <w:rFonts w:cs="Arial"/>
        </w:rPr>
        <w:t xml:space="preserve"> </w:t>
      </w:r>
      <w:r w:rsidR="00F032F0" w:rsidRPr="00331BD6">
        <w:rPr>
          <w:rFonts w:cs="Arial"/>
        </w:rPr>
        <w:t xml:space="preserve">se construyó de manera participativa con todas las áreas del Instituto y participación de </w:t>
      </w:r>
      <w:r w:rsidR="006F7D92">
        <w:rPr>
          <w:rFonts w:cs="Arial"/>
        </w:rPr>
        <w:t>las partes interesadas</w:t>
      </w:r>
      <w:r w:rsidR="00F032F0" w:rsidRPr="00331BD6">
        <w:rPr>
          <w:rFonts w:cs="Arial"/>
        </w:rPr>
        <w:t xml:space="preserve">, teniendo como principio fundamental que el ejercicio de la función pública se desarrolla en el marco de los valores propuestos en el código de </w:t>
      </w:r>
      <w:r w:rsidR="00636C87">
        <w:rPr>
          <w:rFonts w:cs="Arial"/>
        </w:rPr>
        <w:t>integridad</w:t>
      </w:r>
      <w:r w:rsidR="00F032F0" w:rsidRPr="00331BD6">
        <w:rPr>
          <w:rFonts w:cs="Arial"/>
        </w:rPr>
        <w:t xml:space="preserve"> de la entidad. En este sentido las acciones aquí definidas para desarrollar durante la vigencia tienen como premisa el cumplimiento de los objetivos y metas institucionales con transparencia y lucha contra la corrupción.</w:t>
      </w:r>
    </w:p>
    <w:p w14:paraId="0F813FA7" w14:textId="77777777" w:rsidR="00F032F0" w:rsidRPr="00331BD6" w:rsidRDefault="00F032F0" w:rsidP="00F97EEF">
      <w:pPr>
        <w:spacing w:line="276" w:lineRule="auto"/>
        <w:rPr>
          <w:rFonts w:cs="Arial"/>
        </w:rPr>
      </w:pPr>
    </w:p>
    <w:p w14:paraId="53115943" w14:textId="1652FD6F" w:rsidR="00165A34" w:rsidRPr="00331BD6" w:rsidRDefault="006F7D92" w:rsidP="00F97EEF">
      <w:pPr>
        <w:spacing w:line="276" w:lineRule="auto"/>
        <w:rPr>
          <w:rFonts w:cs="Arial"/>
        </w:rPr>
      </w:pPr>
      <w:r>
        <w:rPr>
          <w:rFonts w:cs="Arial"/>
        </w:rPr>
        <w:t>La base de construcción del Plan son</w:t>
      </w:r>
      <w:r w:rsidR="00165A34" w:rsidRPr="00331BD6">
        <w:rPr>
          <w:rFonts w:cs="Arial"/>
        </w:rPr>
        <w:t xml:space="preserve"> los documentos "Estrategias para la Construcción del Plan Anticorrupción y de Atención al Ciudadano- Versión 2", la "Guía para la Gestión del Riesgo de Corrupción” y el “Protocolo para la identificación de riesgos corrupción asociados a la prestación de trámites y servicios” de la Presidencia de la República y del Departamento Administrativo de la Función Pública, cuya metodología contempla los siguientes componentes:</w:t>
      </w:r>
    </w:p>
    <w:p w14:paraId="5B9A379B" w14:textId="5559E486" w:rsidR="00165A34" w:rsidRDefault="00165A34" w:rsidP="00F97EEF">
      <w:pPr>
        <w:spacing w:line="276" w:lineRule="auto"/>
        <w:rPr>
          <w:rFonts w:cs="Arial"/>
          <w:noProof/>
          <w:lang w:eastAsia="es-CO"/>
        </w:rPr>
      </w:pPr>
    </w:p>
    <w:p w14:paraId="74A0DDA4" w14:textId="7657A67D" w:rsidR="00636C87" w:rsidRDefault="00636C87" w:rsidP="00F97EEF">
      <w:pPr>
        <w:spacing w:line="276" w:lineRule="auto"/>
        <w:rPr>
          <w:rFonts w:cs="Arial"/>
          <w:noProof/>
          <w:lang w:eastAsia="es-CO"/>
        </w:rPr>
      </w:pPr>
      <w:r>
        <w:rPr>
          <w:rFonts w:cs="Arial"/>
          <w:noProof/>
          <w:lang w:eastAsia="es-CO"/>
        </w:rPr>
        <w:lastRenderedPageBreak/>
        <w:drawing>
          <wp:inline distT="0" distB="0" distL="0" distR="0" wp14:anchorId="7D51BAEA" wp14:editId="6F6D90AF">
            <wp:extent cx="5486400" cy="3200400"/>
            <wp:effectExtent l="0" t="3810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AD248E3" w14:textId="77777777" w:rsidR="00636C87" w:rsidRPr="00331BD6" w:rsidRDefault="00636C87" w:rsidP="00F97EEF">
      <w:pPr>
        <w:spacing w:line="276" w:lineRule="auto"/>
        <w:rPr>
          <w:rFonts w:cs="Arial"/>
        </w:rPr>
      </w:pPr>
    </w:p>
    <w:p w14:paraId="46540E19" w14:textId="77777777" w:rsidR="00165A34" w:rsidRPr="00331BD6" w:rsidRDefault="00165A34" w:rsidP="00F97EEF">
      <w:pPr>
        <w:rPr>
          <w:rFonts w:cs="Arial"/>
        </w:rPr>
      </w:pPr>
      <w:r w:rsidRPr="00331BD6">
        <w:rPr>
          <w:rFonts w:cs="Arial"/>
        </w:rPr>
        <w:t>Fuente: Construcción propia</w:t>
      </w:r>
    </w:p>
    <w:p w14:paraId="694CA4DF" w14:textId="77777777" w:rsidR="00636C87" w:rsidRDefault="00636C87" w:rsidP="00F97EEF">
      <w:pPr>
        <w:spacing w:line="276" w:lineRule="auto"/>
        <w:rPr>
          <w:rFonts w:cs="Arial"/>
          <w:color w:val="FF0000"/>
        </w:rPr>
      </w:pPr>
    </w:p>
    <w:p w14:paraId="1DE73B33" w14:textId="75C71C5F" w:rsidR="00636C87" w:rsidRDefault="00636C87" w:rsidP="00F97EEF">
      <w:pPr>
        <w:spacing w:line="276" w:lineRule="auto"/>
      </w:pPr>
    </w:p>
    <w:p w14:paraId="72985707" w14:textId="77777777" w:rsidR="00636C87" w:rsidRDefault="00636C87" w:rsidP="00F97EEF">
      <w:pPr>
        <w:spacing w:line="276" w:lineRule="auto"/>
        <w:rPr>
          <w:rFonts w:cs="Arial"/>
          <w:color w:val="FF0000"/>
        </w:rPr>
      </w:pPr>
    </w:p>
    <w:p w14:paraId="2083B53E" w14:textId="77777777" w:rsidR="00B75930" w:rsidRPr="00296551" w:rsidRDefault="00B75930" w:rsidP="00F97EEF"/>
    <w:p w14:paraId="77CCD480" w14:textId="77777777" w:rsidR="00B75930" w:rsidRPr="00296551" w:rsidRDefault="00B75930" w:rsidP="00F97EEF">
      <w:pPr>
        <w:rPr>
          <w:szCs w:val="20"/>
        </w:rPr>
      </w:pPr>
    </w:p>
    <w:p w14:paraId="08012F8F" w14:textId="77777777" w:rsidR="00B75930" w:rsidRPr="00296551" w:rsidRDefault="00B75930" w:rsidP="00F97EEF">
      <w:pPr>
        <w:rPr>
          <w:rFonts w:cs="Khmer UI"/>
          <w:b/>
          <w:color w:val="1F3E7B"/>
          <w:sz w:val="44"/>
          <w:szCs w:val="20"/>
        </w:rPr>
      </w:pPr>
    </w:p>
    <w:p w14:paraId="308A3A92" w14:textId="77777777" w:rsidR="00B75930" w:rsidRPr="00296551" w:rsidRDefault="00B75930" w:rsidP="00F97EEF"/>
    <w:p w14:paraId="41F5C0AA" w14:textId="77777777" w:rsidR="00B75930" w:rsidRPr="00296551" w:rsidRDefault="00B75930" w:rsidP="00F97EEF"/>
    <w:p w14:paraId="0BED1A7E" w14:textId="77777777" w:rsidR="00B75930" w:rsidRPr="00296551" w:rsidRDefault="00B75930" w:rsidP="00F97EEF"/>
    <w:p w14:paraId="221E1A5C" w14:textId="77777777" w:rsidR="00B75930" w:rsidRPr="00296551" w:rsidRDefault="00B75930" w:rsidP="00F97EEF"/>
    <w:p w14:paraId="77E5F2F1" w14:textId="77777777" w:rsidR="00B75930" w:rsidRPr="00296551" w:rsidRDefault="00B75930" w:rsidP="00F97EEF"/>
    <w:p w14:paraId="4BA5F83E" w14:textId="77777777" w:rsidR="00165A34" w:rsidRPr="00296551" w:rsidRDefault="00165A34" w:rsidP="00F97EEF">
      <w:pPr>
        <w:pStyle w:val="Ttulo1"/>
        <w:jc w:val="both"/>
        <w:rPr>
          <w:color w:val="44546A" w:themeColor="text2"/>
          <w:szCs w:val="44"/>
        </w:rPr>
      </w:pPr>
      <w:bookmarkStart w:id="3" w:name="_Toc529877901"/>
      <w:bookmarkStart w:id="4" w:name="_Toc528317716"/>
    </w:p>
    <w:p w14:paraId="7AE90BB8" w14:textId="77777777" w:rsidR="006F7D92" w:rsidRDefault="006F7D92" w:rsidP="00F97EEF">
      <w:pPr>
        <w:spacing w:after="160" w:line="259" w:lineRule="auto"/>
        <w:rPr>
          <w:rFonts w:eastAsiaTheme="majorEastAsia" w:cstheme="majorBidi"/>
          <w:b/>
          <w:color w:val="44546A" w:themeColor="text2"/>
          <w:sz w:val="44"/>
          <w:szCs w:val="44"/>
        </w:rPr>
      </w:pPr>
      <w:r>
        <w:rPr>
          <w:color w:val="44546A" w:themeColor="text2"/>
          <w:szCs w:val="44"/>
        </w:rPr>
        <w:br w:type="page"/>
      </w:r>
    </w:p>
    <w:p w14:paraId="3931438E" w14:textId="236BD577" w:rsidR="0065448F" w:rsidRDefault="0065448F" w:rsidP="00F97EEF">
      <w:pPr>
        <w:pStyle w:val="Ttulo1"/>
        <w:jc w:val="both"/>
        <w:rPr>
          <w:color w:val="44546A" w:themeColor="text2"/>
          <w:szCs w:val="44"/>
        </w:rPr>
      </w:pPr>
      <w:bookmarkStart w:id="5" w:name="_Toc532820115"/>
      <w:r>
        <w:rPr>
          <w:color w:val="44546A" w:themeColor="text2"/>
          <w:szCs w:val="44"/>
        </w:rPr>
        <w:lastRenderedPageBreak/>
        <w:t>OBJETIVOS</w:t>
      </w:r>
      <w:bookmarkEnd w:id="3"/>
      <w:bookmarkEnd w:id="5"/>
    </w:p>
    <w:p w14:paraId="31F9810B" w14:textId="77777777" w:rsidR="0065448F" w:rsidRDefault="0065448F" w:rsidP="00F97EEF"/>
    <w:p w14:paraId="2FD6FA07" w14:textId="77777777" w:rsidR="0013541C" w:rsidRDefault="0013541C" w:rsidP="00F97EEF">
      <w:pPr>
        <w:pStyle w:val="Ttulo2"/>
        <w:jc w:val="both"/>
        <w:rPr>
          <w:rFonts w:eastAsia="Times New Roman"/>
          <w:lang w:eastAsia="es-CO"/>
        </w:rPr>
      </w:pPr>
      <w:bookmarkStart w:id="6" w:name="_Toc532820116"/>
      <w:r>
        <w:rPr>
          <w:rFonts w:eastAsia="Times New Roman"/>
          <w:lang w:eastAsia="es-CO"/>
        </w:rPr>
        <w:t>O</w:t>
      </w:r>
      <w:r w:rsidR="0065448F">
        <w:rPr>
          <w:rFonts w:eastAsia="Times New Roman"/>
          <w:lang w:eastAsia="es-CO"/>
        </w:rPr>
        <w:t>bjetivo general</w:t>
      </w:r>
      <w:bookmarkEnd w:id="6"/>
      <w:r w:rsidR="0065448F">
        <w:rPr>
          <w:rFonts w:eastAsia="Times New Roman"/>
          <w:lang w:eastAsia="es-CO"/>
        </w:rPr>
        <w:t xml:space="preserve"> </w:t>
      </w:r>
    </w:p>
    <w:p w14:paraId="6542A726" w14:textId="77777777" w:rsidR="0013541C" w:rsidRDefault="0013541C" w:rsidP="00F97EEF">
      <w:pPr>
        <w:rPr>
          <w:rFonts w:ascii="Arial" w:eastAsia="Times New Roman" w:hAnsi="Arial" w:cs="Arial"/>
          <w:i/>
          <w:color w:val="4472C4" w:themeColor="accent5"/>
          <w:lang w:eastAsia="es-CO"/>
        </w:rPr>
      </w:pPr>
    </w:p>
    <w:p w14:paraId="49133705" w14:textId="0017BB40" w:rsidR="0013541C" w:rsidRDefault="00F032F0" w:rsidP="00F97EEF">
      <w:r>
        <w:t>P</w:t>
      </w:r>
      <w:r w:rsidR="006B709F" w:rsidRPr="00331BD6">
        <w:t>romo</w:t>
      </w:r>
      <w:r>
        <w:t>ver una cultura de</w:t>
      </w:r>
      <w:r w:rsidR="006B709F" w:rsidRPr="00331BD6">
        <w:t xml:space="preserve"> transparencia y lucha contra la corrupción </w:t>
      </w:r>
      <w:r>
        <w:t>en el Icfes a través de la formulación, ejecución y seguimiento de una estrategia en 2019 orientada</w:t>
      </w:r>
      <w:r w:rsidR="006B709F" w:rsidRPr="00331BD6">
        <w:t xml:space="preserve"> a fortalecer la atención al Ciudadano, la simplificación de trámites, la gestión del riesgo, rendición de cuentas como procesos permanentes en la gestión y la transparencia y acceso a la información pública</w:t>
      </w:r>
      <w:r>
        <w:t>.</w:t>
      </w:r>
    </w:p>
    <w:p w14:paraId="67C68B3A" w14:textId="77777777" w:rsidR="006B709F" w:rsidRDefault="006B709F" w:rsidP="00F97EEF">
      <w:pPr>
        <w:pStyle w:val="Ttulo2"/>
        <w:jc w:val="both"/>
        <w:rPr>
          <w:rFonts w:eastAsia="Times New Roman"/>
          <w:lang w:eastAsia="es-CO"/>
        </w:rPr>
      </w:pPr>
    </w:p>
    <w:p w14:paraId="013288F9" w14:textId="7D206122" w:rsidR="0065448F" w:rsidRDefault="0013541C" w:rsidP="00F97EEF">
      <w:pPr>
        <w:pStyle w:val="Ttulo2"/>
        <w:jc w:val="both"/>
        <w:rPr>
          <w:rFonts w:eastAsia="Times New Roman"/>
          <w:lang w:eastAsia="es-CO"/>
        </w:rPr>
      </w:pPr>
      <w:bookmarkStart w:id="7" w:name="_Toc532820117"/>
      <w:r>
        <w:rPr>
          <w:rFonts w:eastAsia="Times New Roman"/>
          <w:lang w:eastAsia="es-CO"/>
        </w:rPr>
        <w:t>O</w:t>
      </w:r>
      <w:r w:rsidR="0065448F">
        <w:rPr>
          <w:rFonts w:eastAsia="Times New Roman"/>
          <w:lang w:eastAsia="es-CO"/>
        </w:rPr>
        <w:t>bjetivos específicos</w:t>
      </w:r>
      <w:bookmarkEnd w:id="7"/>
    </w:p>
    <w:p w14:paraId="5E3B4405" w14:textId="77777777" w:rsidR="006F7D92" w:rsidRPr="006F7D92" w:rsidRDefault="006F7D92" w:rsidP="00F97EEF">
      <w:pPr>
        <w:rPr>
          <w:lang w:eastAsia="es-CO"/>
        </w:rPr>
      </w:pPr>
    </w:p>
    <w:tbl>
      <w:tblPr>
        <w:tblStyle w:val="Tablaconcuadrcula"/>
        <w:tblW w:w="0" w:type="auto"/>
        <w:tblLook w:val="04A0" w:firstRow="1" w:lastRow="0" w:firstColumn="1" w:lastColumn="0" w:noHBand="0" w:noVBand="1"/>
      </w:tblPr>
      <w:tblGrid>
        <w:gridCol w:w="3842"/>
        <w:gridCol w:w="2803"/>
        <w:gridCol w:w="2183"/>
      </w:tblGrid>
      <w:tr w:rsidR="0013541C" w14:paraId="15254271" w14:textId="77777777" w:rsidTr="0087225B">
        <w:trPr>
          <w:tblHeader/>
        </w:trPr>
        <w:tc>
          <w:tcPr>
            <w:tcW w:w="3936" w:type="dxa"/>
            <w:shd w:val="clear" w:color="auto" w:fill="2E74B5" w:themeFill="accent1" w:themeFillShade="BF"/>
          </w:tcPr>
          <w:p w14:paraId="0ABD56E2" w14:textId="2A3F2E1D" w:rsidR="0013541C" w:rsidRPr="001C3717" w:rsidRDefault="00890819" w:rsidP="00F97EEF">
            <w:pPr>
              <w:rPr>
                <w:rFonts w:ascii="Arial" w:eastAsia="Times New Roman" w:hAnsi="Arial" w:cs="Arial"/>
                <w:b/>
                <w:color w:val="FFFFFF" w:themeColor="background1"/>
                <w:lang w:eastAsia="es-CO"/>
              </w:rPr>
            </w:pPr>
            <w:r>
              <w:rPr>
                <w:rFonts w:ascii="Arial" w:eastAsia="Times New Roman" w:hAnsi="Arial" w:cs="Arial"/>
                <w:b/>
                <w:color w:val="FFFFFF" w:themeColor="background1"/>
                <w:lang w:eastAsia="es-CO"/>
              </w:rPr>
              <w:t>Objetivo especí</w:t>
            </w:r>
            <w:r w:rsidR="0013541C" w:rsidRPr="001C3717">
              <w:rPr>
                <w:rFonts w:ascii="Arial" w:eastAsia="Times New Roman" w:hAnsi="Arial" w:cs="Arial"/>
                <w:b/>
                <w:color w:val="FFFFFF" w:themeColor="background1"/>
                <w:lang w:eastAsia="es-CO"/>
              </w:rPr>
              <w:t>fico</w:t>
            </w:r>
          </w:p>
        </w:tc>
        <w:tc>
          <w:tcPr>
            <w:tcW w:w="2835" w:type="dxa"/>
            <w:shd w:val="clear" w:color="auto" w:fill="2E74B5" w:themeFill="accent1" w:themeFillShade="BF"/>
          </w:tcPr>
          <w:p w14:paraId="1CBAC5D7" w14:textId="77777777" w:rsidR="0013541C" w:rsidRPr="001C3717" w:rsidRDefault="0078744C" w:rsidP="00F97EEF">
            <w:pPr>
              <w:rPr>
                <w:rFonts w:ascii="Arial" w:eastAsia="Times New Roman" w:hAnsi="Arial" w:cs="Arial"/>
                <w:b/>
                <w:color w:val="FFFFFF" w:themeColor="background1"/>
                <w:lang w:eastAsia="es-CO"/>
              </w:rPr>
            </w:pPr>
            <w:r w:rsidRPr="001C3717">
              <w:rPr>
                <w:rFonts w:ascii="Arial" w:eastAsia="Times New Roman" w:hAnsi="Arial" w:cs="Arial"/>
                <w:b/>
                <w:color w:val="FFFFFF" w:themeColor="background1"/>
                <w:lang w:eastAsia="es-CO"/>
              </w:rPr>
              <w:t>indicador</w:t>
            </w:r>
          </w:p>
        </w:tc>
        <w:tc>
          <w:tcPr>
            <w:tcW w:w="2207" w:type="dxa"/>
            <w:shd w:val="clear" w:color="auto" w:fill="2E74B5" w:themeFill="accent1" w:themeFillShade="BF"/>
          </w:tcPr>
          <w:p w14:paraId="44448EC0" w14:textId="77777777" w:rsidR="0013541C" w:rsidRPr="001C3717" w:rsidRDefault="0078744C" w:rsidP="00F97EEF">
            <w:pPr>
              <w:rPr>
                <w:rFonts w:ascii="Arial" w:eastAsia="Times New Roman" w:hAnsi="Arial" w:cs="Arial"/>
                <w:b/>
                <w:color w:val="FFFFFF" w:themeColor="background1"/>
                <w:lang w:eastAsia="es-CO"/>
              </w:rPr>
            </w:pPr>
            <w:r w:rsidRPr="001C3717">
              <w:rPr>
                <w:rFonts w:ascii="Arial" w:eastAsia="Times New Roman" w:hAnsi="Arial" w:cs="Arial"/>
                <w:b/>
                <w:color w:val="FFFFFF" w:themeColor="background1"/>
                <w:lang w:eastAsia="es-CO"/>
              </w:rPr>
              <w:t>Meta anual</w:t>
            </w:r>
          </w:p>
        </w:tc>
      </w:tr>
      <w:tr w:rsidR="0013541C" w14:paraId="350B3FDC" w14:textId="77777777" w:rsidTr="00B50A69">
        <w:tc>
          <w:tcPr>
            <w:tcW w:w="3936" w:type="dxa"/>
          </w:tcPr>
          <w:p w14:paraId="5172AD62" w14:textId="22193A89" w:rsidR="0013541C" w:rsidRPr="001C3717" w:rsidRDefault="00C40C5F" w:rsidP="00F97EEF">
            <w:r w:rsidRPr="001C3717">
              <w:t xml:space="preserve">Identificar y tratar </w:t>
            </w:r>
            <w:r w:rsidR="00B50A69" w:rsidRPr="001C3717">
              <w:t xml:space="preserve">los </w:t>
            </w:r>
            <w:r w:rsidRPr="001C3717">
              <w:t>riesgo</w:t>
            </w:r>
            <w:r w:rsidR="00B50A69" w:rsidRPr="001C3717">
              <w:t>s</w:t>
            </w:r>
            <w:r w:rsidRPr="001C3717">
              <w:t xml:space="preserve"> de corrupción del Icfes</w:t>
            </w:r>
          </w:p>
        </w:tc>
        <w:tc>
          <w:tcPr>
            <w:tcW w:w="2835" w:type="dxa"/>
          </w:tcPr>
          <w:p w14:paraId="12D4A063" w14:textId="77777777" w:rsidR="0013541C" w:rsidRDefault="00675E99" w:rsidP="00F97EEF">
            <w:r>
              <w:t>Id</w:t>
            </w:r>
            <w:r w:rsidR="00C40C5F" w:rsidRPr="001C3717">
              <w:t xml:space="preserve">entificación de </w:t>
            </w:r>
            <w:r w:rsidR="00DF156D">
              <w:t xml:space="preserve">los </w:t>
            </w:r>
            <w:r w:rsidR="00C40C5F" w:rsidRPr="001C3717">
              <w:t>riesgo</w:t>
            </w:r>
            <w:r w:rsidR="00DF156D">
              <w:t>s</w:t>
            </w:r>
            <w:r w:rsidR="00C40C5F" w:rsidRPr="001C3717">
              <w:t xml:space="preserve"> de corrupción de los procesos del Icfes</w:t>
            </w:r>
          </w:p>
          <w:p w14:paraId="1A739A14" w14:textId="77777777" w:rsidR="00DF156D" w:rsidRDefault="00DF156D" w:rsidP="00F97EEF">
            <w:r>
              <w:t>Formula:</w:t>
            </w:r>
          </w:p>
          <w:p w14:paraId="37727B9E" w14:textId="71F01496" w:rsidR="00DF156D" w:rsidRPr="001C3717" w:rsidRDefault="00DF156D" w:rsidP="00F97EEF">
            <w:r>
              <w:t>(Procesos con identificación de riesgos</w:t>
            </w:r>
            <w:r w:rsidRPr="001C3717">
              <w:t xml:space="preserve"> /</w:t>
            </w:r>
            <w:r>
              <w:t>Total de procesos del Icfes)*100%</w:t>
            </w:r>
          </w:p>
        </w:tc>
        <w:tc>
          <w:tcPr>
            <w:tcW w:w="2207" w:type="dxa"/>
          </w:tcPr>
          <w:p w14:paraId="3DFD2F45" w14:textId="08458AAA" w:rsidR="0013541C" w:rsidRPr="001C3717" w:rsidRDefault="005455A1" w:rsidP="00F97EEF">
            <w:r>
              <w:t>70</w:t>
            </w:r>
            <w:r w:rsidR="00B50A69" w:rsidRPr="001C3717">
              <w:t>% de los procesos con identificación de riesgos de corrupción</w:t>
            </w:r>
          </w:p>
        </w:tc>
      </w:tr>
      <w:tr w:rsidR="0013541C" w14:paraId="41EBA92E" w14:textId="77777777" w:rsidTr="00B50A69">
        <w:tc>
          <w:tcPr>
            <w:tcW w:w="3936" w:type="dxa"/>
          </w:tcPr>
          <w:p w14:paraId="0B9DB3F1" w14:textId="0079242D" w:rsidR="0013541C" w:rsidRPr="001C3717" w:rsidRDefault="004629EC" w:rsidP="00F97EEF">
            <w:r>
              <w:t xml:space="preserve">Desarrollar la estrategia de </w:t>
            </w:r>
            <w:r w:rsidR="0078744C" w:rsidRPr="001C3717">
              <w:t xml:space="preserve">Racionalización de </w:t>
            </w:r>
            <w:r w:rsidR="0087225B" w:rsidRPr="001C3717">
              <w:t>trámites</w:t>
            </w:r>
            <w:r w:rsidR="0087225B">
              <w:t>, facilitando</w:t>
            </w:r>
            <w:r>
              <w:t xml:space="preserve"> a partir del uso de las TIC el acceso de los ciudadanos al trámite priorizado. </w:t>
            </w:r>
          </w:p>
        </w:tc>
        <w:tc>
          <w:tcPr>
            <w:tcW w:w="2835" w:type="dxa"/>
          </w:tcPr>
          <w:p w14:paraId="5256A641" w14:textId="5742054E" w:rsidR="004629EC" w:rsidRDefault="004629EC" w:rsidP="00F97EEF">
            <w:r>
              <w:t xml:space="preserve">Ejecución de actividades de la estrategia de racionalización de trámites. </w:t>
            </w:r>
          </w:p>
          <w:p w14:paraId="6134FC14" w14:textId="77777777" w:rsidR="004629EC" w:rsidRDefault="004629EC" w:rsidP="00F97EEF">
            <w:r>
              <w:t>Formula:</w:t>
            </w:r>
          </w:p>
          <w:p w14:paraId="3C0CCFEF" w14:textId="48B77DC1" w:rsidR="0013541C" w:rsidRPr="001C3717" w:rsidRDefault="004629EC" w:rsidP="00F97EEF">
            <w:r>
              <w:t>(</w:t>
            </w:r>
            <w:r w:rsidRPr="001C3717">
              <w:t>Actividades ejecutadas / Actividades planeadas</w:t>
            </w:r>
            <w:r>
              <w:t>)*100%</w:t>
            </w:r>
          </w:p>
        </w:tc>
        <w:tc>
          <w:tcPr>
            <w:tcW w:w="2207" w:type="dxa"/>
          </w:tcPr>
          <w:p w14:paraId="5291E42E" w14:textId="0436F30B" w:rsidR="0013541C" w:rsidRPr="001C3717" w:rsidRDefault="004629EC" w:rsidP="00F97EEF">
            <w:r w:rsidRPr="001C3717">
              <w:t>Ejecutar el 100% de actividades programadas</w:t>
            </w:r>
            <w:r>
              <w:t>.</w:t>
            </w:r>
          </w:p>
        </w:tc>
      </w:tr>
      <w:tr w:rsidR="00B50A69" w14:paraId="5B7BC03F" w14:textId="77777777" w:rsidTr="00B50A69">
        <w:tc>
          <w:tcPr>
            <w:tcW w:w="3936" w:type="dxa"/>
          </w:tcPr>
          <w:p w14:paraId="08C615D7" w14:textId="45950538" w:rsidR="00B50A69" w:rsidRPr="001C3717" w:rsidRDefault="00B50A69" w:rsidP="00F97EEF">
            <w:r w:rsidRPr="001C3717">
              <w:t xml:space="preserve">Realizar el ejercicio de Rendición de cuentas en el marco de los componentes de información, diálogo e responsabilidad con el fin de promover la retroalimentación con la ciudadanía, el control a la gestión pública, el acceso a la información y la transparencia, en el marco de garantía y protección de los derechos </w:t>
            </w:r>
            <w:r w:rsidRPr="001C3717">
              <w:lastRenderedPageBreak/>
              <w:t>humanos de las partes interesadas</w:t>
            </w:r>
          </w:p>
        </w:tc>
        <w:tc>
          <w:tcPr>
            <w:tcW w:w="2835" w:type="dxa"/>
          </w:tcPr>
          <w:p w14:paraId="668FC20F" w14:textId="77777777" w:rsidR="00DF156D" w:rsidRDefault="00DF156D" w:rsidP="00F97EEF">
            <w:r>
              <w:lastRenderedPageBreak/>
              <w:t>Ejecución de actividades de la estrategia de rendición de cuentas.</w:t>
            </w:r>
          </w:p>
          <w:p w14:paraId="79FD0A8C" w14:textId="77777777" w:rsidR="00DF156D" w:rsidRDefault="00DF156D" w:rsidP="00F97EEF">
            <w:r>
              <w:t>Formula:</w:t>
            </w:r>
          </w:p>
          <w:p w14:paraId="3240A190" w14:textId="3CBC746C" w:rsidR="00B50A69" w:rsidRPr="001C3717" w:rsidRDefault="00DF156D" w:rsidP="00F97EEF">
            <w:r>
              <w:t>(</w:t>
            </w:r>
            <w:r w:rsidR="00B50A69" w:rsidRPr="001C3717">
              <w:t>Actividades ejecutadas / Actividades planeadas</w:t>
            </w:r>
            <w:r>
              <w:t>)*100%</w:t>
            </w:r>
          </w:p>
        </w:tc>
        <w:tc>
          <w:tcPr>
            <w:tcW w:w="2207" w:type="dxa"/>
          </w:tcPr>
          <w:p w14:paraId="7482DD96" w14:textId="2F3AFBCB" w:rsidR="00B50A69" w:rsidRPr="001C3717" w:rsidRDefault="00B50A69" w:rsidP="00F97EEF">
            <w:r w:rsidRPr="001C3717">
              <w:t>Ejecutar el 100% de actividades programadas</w:t>
            </w:r>
          </w:p>
        </w:tc>
      </w:tr>
      <w:tr w:rsidR="00DF156D" w14:paraId="6DC14E3F" w14:textId="77777777" w:rsidTr="00B50A69">
        <w:tc>
          <w:tcPr>
            <w:tcW w:w="3936" w:type="dxa"/>
          </w:tcPr>
          <w:p w14:paraId="358B1B5C" w14:textId="6E8F2D16" w:rsidR="00DF156D" w:rsidRPr="001C3717" w:rsidRDefault="00DF156D" w:rsidP="00F97EEF">
            <w:r>
              <w:lastRenderedPageBreak/>
              <w:t>Ejecutar actividades que contribuyan en la implementación de la Ley de transparencia y acceso a la información pública 1712 de 2014</w:t>
            </w:r>
          </w:p>
        </w:tc>
        <w:tc>
          <w:tcPr>
            <w:tcW w:w="2835" w:type="dxa"/>
          </w:tcPr>
          <w:p w14:paraId="6153F396" w14:textId="6C8A3483" w:rsidR="00DF156D" w:rsidRDefault="00DF156D" w:rsidP="00F97EEF">
            <w:r>
              <w:t>Ejecución de actividades relacionadas con transparencia y acceso a la información.</w:t>
            </w:r>
          </w:p>
          <w:p w14:paraId="6CB4B747" w14:textId="77777777" w:rsidR="00DF156D" w:rsidRDefault="00DF156D" w:rsidP="00F97EEF">
            <w:r>
              <w:t>Formula:</w:t>
            </w:r>
          </w:p>
          <w:p w14:paraId="34A57688" w14:textId="6BE80D4F" w:rsidR="00DF156D" w:rsidRPr="001C3717" w:rsidRDefault="00DF156D" w:rsidP="00F97EEF">
            <w:r>
              <w:t>(</w:t>
            </w:r>
            <w:r w:rsidRPr="001C3717">
              <w:t>Actividades ejecutadas / Actividades planeadas</w:t>
            </w:r>
            <w:r>
              <w:t>)*100%</w:t>
            </w:r>
          </w:p>
        </w:tc>
        <w:tc>
          <w:tcPr>
            <w:tcW w:w="2207" w:type="dxa"/>
          </w:tcPr>
          <w:p w14:paraId="4AC11EA4" w14:textId="61692127" w:rsidR="00DF156D" w:rsidRPr="001C3717" w:rsidRDefault="00DF156D" w:rsidP="00F97EEF">
            <w:r w:rsidRPr="001C3717">
              <w:t>Ejecutar el 100% de actividades programadas</w:t>
            </w:r>
            <w:r>
              <w:t xml:space="preserve"> </w:t>
            </w:r>
          </w:p>
        </w:tc>
      </w:tr>
      <w:tr w:rsidR="0078744C" w14:paraId="5385D37B" w14:textId="77777777" w:rsidTr="00B50A69">
        <w:tc>
          <w:tcPr>
            <w:tcW w:w="3936" w:type="dxa"/>
          </w:tcPr>
          <w:p w14:paraId="2BE3AA78" w14:textId="0B31C13F" w:rsidR="0078744C" w:rsidRPr="001C3717" w:rsidRDefault="009905D4" w:rsidP="00F97EEF">
            <w:r>
              <w:t xml:space="preserve">Ejecutar las actividades que contribuyen a mejorar la experiencia de los grupos de interés en la atención y servicio al ciudadano. </w:t>
            </w:r>
          </w:p>
        </w:tc>
        <w:tc>
          <w:tcPr>
            <w:tcW w:w="2835" w:type="dxa"/>
          </w:tcPr>
          <w:p w14:paraId="580F8081" w14:textId="667F3520" w:rsidR="0078744C" w:rsidRPr="001C3717" w:rsidRDefault="004629EC" w:rsidP="00F97EEF">
            <w:r>
              <w:t>Ejecución de actividades relacionadas en el anexo de servicio al ciudadano. (</w:t>
            </w:r>
            <w:r w:rsidRPr="001C3717">
              <w:t>Actividades ejecutadas / Actividades planeadas</w:t>
            </w:r>
            <w:r>
              <w:t>)*100%</w:t>
            </w:r>
          </w:p>
        </w:tc>
        <w:tc>
          <w:tcPr>
            <w:tcW w:w="2207" w:type="dxa"/>
          </w:tcPr>
          <w:p w14:paraId="65C1B691" w14:textId="657DC765" w:rsidR="0078744C" w:rsidRPr="001C3717" w:rsidRDefault="004629EC" w:rsidP="00F97EEF">
            <w:r w:rsidRPr="001C3717">
              <w:t>Ejecutar el 100% de actividades programadas</w:t>
            </w:r>
          </w:p>
        </w:tc>
      </w:tr>
    </w:tbl>
    <w:p w14:paraId="500F0AB9" w14:textId="77777777" w:rsidR="0065448F" w:rsidRPr="0065448F" w:rsidRDefault="0065448F" w:rsidP="00F97EEF"/>
    <w:p w14:paraId="6C1B2A67" w14:textId="77777777" w:rsidR="00104F44" w:rsidRDefault="00104F44" w:rsidP="00F97EEF">
      <w:pPr>
        <w:rPr>
          <w:rFonts w:eastAsiaTheme="majorEastAsia" w:cstheme="majorBidi"/>
          <w:b/>
          <w:color w:val="44546A" w:themeColor="text2"/>
          <w:sz w:val="44"/>
          <w:szCs w:val="44"/>
        </w:rPr>
      </w:pPr>
      <w:r>
        <w:rPr>
          <w:color w:val="44546A" w:themeColor="text2"/>
          <w:szCs w:val="44"/>
        </w:rPr>
        <w:br w:type="page"/>
      </w:r>
    </w:p>
    <w:p w14:paraId="6936B165" w14:textId="5390E497" w:rsidR="00B75930" w:rsidRPr="001D6CE4" w:rsidRDefault="007C188B" w:rsidP="0087225B">
      <w:pPr>
        <w:pStyle w:val="Ttulo1"/>
        <w:rPr>
          <w:color w:val="44546A" w:themeColor="text2"/>
          <w:szCs w:val="44"/>
        </w:rPr>
      </w:pPr>
      <w:bookmarkStart w:id="8" w:name="_Toc529877902"/>
      <w:bookmarkStart w:id="9" w:name="_Toc532820118"/>
      <w:r>
        <w:rPr>
          <w:color w:val="44546A" w:themeColor="text2"/>
          <w:szCs w:val="44"/>
        </w:rPr>
        <w:lastRenderedPageBreak/>
        <w:t>GENERALIDADES</w:t>
      </w:r>
      <w:bookmarkEnd w:id="8"/>
      <w:bookmarkEnd w:id="9"/>
      <w:bookmarkEnd w:id="4"/>
    </w:p>
    <w:p w14:paraId="724052D2" w14:textId="77777777" w:rsidR="00104F44" w:rsidRDefault="00104F44" w:rsidP="00F97EEF">
      <w:pPr>
        <w:rPr>
          <w:rFonts w:ascii="Arial" w:eastAsia="Times New Roman" w:hAnsi="Arial" w:cs="Arial"/>
          <w:i/>
          <w:color w:val="4472C4" w:themeColor="accent5"/>
          <w:lang w:eastAsia="es-CO"/>
        </w:rPr>
      </w:pPr>
    </w:p>
    <w:p w14:paraId="28B6280B" w14:textId="77777777" w:rsidR="0065448F" w:rsidRPr="00104F44" w:rsidRDefault="00104F44" w:rsidP="00F97EEF">
      <w:pPr>
        <w:pStyle w:val="Ttulo2"/>
        <w:jc w:val="both"/>
        <w:rPr>
          <w:rFonts w:eastAsia="Times New Roman"/>
          <w:lang w:eastAsia="es-CO"/>
        </w:rPr>
      </w:pPr>
      <w:bookmarkStart w:id="10" w:name="_Toc529877903"/>
      <w:bookmarkStart w:id="11" w:name="_Toc532820119"/>
      <w:r w:rsidRPr="00104F44">
        <w:rPr>
          <w:rFonts w:eastAsia="Times New Roman"/>
          <w:lang w:eastAsia="es-CO"/>
        </w:rPr>
        <w:t>Contexto estratégico</w:t>
      </w:r>
      <w:bookmarkEnd w:id="10"/>
      <w:bookmarkEnd w:id="11"/>
    </w:p>
    <w:p w14:paraId="5EF58424" w14:textId="77777777" w:rsidR="00BC7CB7" w:rsidRDefault="00BC7CB7" w:rsidP="00F97EEF">
      <w:pPr>
        <w:rPr>
          <w:rFonts w:eastAsia="Times New Roman"/>
          <w:lang w:eastAsia="es-CO"/>
        </w:rPr>
      </w:pPr>
    </w:p>
    <w:p w14:paraId="57209622" w14:textId="2C1F75BE" w:rsidR="006F7D92" w:rsidRDefault="00BC7CB7" w:rsidP="00F97EEF">
      <w:pPr>
        <w:rPr>
          <w:rFonts w:ascii="Arial" w:eastAsia="Times New Roman" w:hAnsi="Arial" w:cs="Arial"/>
          <w:i/>
          <w:color w:val="4472C4" w:themeColor="accent5"/>
          <w:lang w:eastAsia="es-CO"/>
        </w:rPr>
      </w:pPr>
      <w:r w:rsidRPr="00072DE4">
        <w:rPr>
          <w:rFonts w:eastAsia="Times New Roman"/>
          <w:lang w:eastAsia="es-CO"/>
        </w:rPr>
        <w:t>E</w:t>
      </w:r>
      <w:r>
        <w:rPr>
          <w:rFonts w:eastAsia="Times New Roman"/>
          <w:lang w:eastAsia="es-CO"/>
        </w:rPr>
        <w:t xml:space="preserve">l presente </w:t>
      </w:r>
      <w:r w:rsidRPr="00072DE4">
        <w:rPr>
          <w:rFonts w:eastAsia="Times New Roman"/>
          <w:lang w:eastAsia="es-CO"/>
        </w:rPr>
        <w:t xml:space="preserve">plan está alineado y contribuye al logro de la misión, visión y mega y demás elementos del direccionamiento </w:t>
      </w:r>
      <w:r w:rsidR="006F3542">
        <w:rPr>
          <w:rFonts w:eastAsia="Times New Roman"/>
          <w:lang w:eastAsia="es-CO"/>
        </w:rPr>
        <w:t>estratégico del Icfes, los cuales</w:t>
      </w:r>
      <w:r w:rsidRPr="00072DE4">
        <w:rPr>
          <w:rFonts w:eastAsia="Times New Roman"/>
          <w:lang w:eastAsia="es-CO"/>
        </w:rPr>
        <w:t xml:space="preserve"> </w:t>
      </w:r>
      <w:r w:rsidR="00BA2C21" w:rsidRPr="00072DE4">
        <w:rPr>
          <w:rFonts w:eastAsia="Times New Roman"/>
          <w:lang w:eastAsia="es-CO"/>
        </w:rPr>
        <w:t>se estipulan</w:t>
      </w:r>
      <w:r w:rsidRPr="00072DE4">
        <w:rPr>
          <w:rFonts w:eastAsia="Times New Roman"/>
          <w:lang w:eastAsia="es-CO"/>
        </w:rPr>
        <w:t xml:space="preserve"> en el Plan Es</w:t>
      </w:r>
      <w:r>
        <w:rPr>
          <w:rFonts w:eastAsia="Times New Roman"/>
          <w:lang w:eastAsia="es-CO"/>
        </w:rPr>
        <w:t>tratégico Instituci</w:t>
      </w:r>
      <w:r w:rsidR="00BA2C21">
        <w:rPr>
          <w:rFonts w:eastAsia="Times New Roman"/>
          <w:lang w:eastAsia="es-CO"/>
        </w:rPr>
        <w:t>onal – PEI vigente (2016-2019)</w:t>
      </w:r>
      <w:r w:rsidR="006F7D92">
        <w:rPr>
          <w:rFonts w:eastAsia="Times New Roman"/>
          <w:lang w:eastAsia="es-CO"/>
        </w:rPr>
        <w:t xml:space="preserve"> disponible en el </w:t>
      </w:r>
      <w:hyperlink r:id="rId13" w:history="1">
        <w:r w:rsidR="006F7D92" w:rsidRPr="006F7D92">
          <w:rPr>
            <w:rStyle w:val="Hipervnculo"/>
            <w:rFonts w:eastAsia="Times New Roman"/>
            <w:lang w:eastAsia="es-CO"/>
          </w:rPr>
          <w:t xml:space="preserve">link de transparencia y acceso a la información pública. </w:t>
        </w:r>
      </w:hyperlink>
      <w:r w:rsidR="006F7D92">
        <w:rPr>
          <w:rFonts w:eastAsia="Times New Roman"/>
          <w:lang w:eastAsia="es-CO"/>
        </w:rPr>
        <w:t xml:space="preserve"> Se presenta a continuación los objetivos estratégicos y las políticas del MIPG a las que aporta el Plan Anticorrupción y de Atención al Ciudadano:</w:t>
      </w:r>
    </w:p>
    <w:p w14:paraId="0BDB346B" w14:textId="7F1DEA93" w:rsidR="00BC7CB7" w:rsidRDefault="00BC7CB7" w:rsidP="00F97EEF">
      <w:pPr>
        <w:rPr>
          <w:rFonts w:eastAsia="Times New Roman"/>
          <w:lang w:eastAsia="es-CO"/>
        </w:rPr>
      </w:pPr>
    </w:p>
    <w:p w14:paraId="2B5C4C33" w14:textId="77777777" w:rsidR="00BD3DDA" w:rsidRDefault="00BD3DDA" w:rsidP="00F97EEF">
      <w:pPr>
        <w:rPr>
          <w:rFonts w:ascii="Arial" w:eastAsia="Times New Roman" w:hAnsi="Arial" w:cs="Arial"/>
          <w:b/>
          <w:i/>
          <w:color w:val="4472C4" w:themeColor="accent5"/>
          <w:lang w:eastAsia="es-CO"/>
        </w:rPr>
      </w:pPr>
    </w:p>
    <w:tbl>
      <w:tblPr>
        <w:tblStyle w:val="Tabladecuadrcula1clara-nfasis11"/>
        <w:tblW w:w="0" w:type="auto"/>
        <w:tblLook w:val="04A0" w:firstRow="1" w:lastRow="0" w:firstColumn="1" w:lastColumn="0" w:noHBand="0" w:noVBand="1"/>
      </w:tblPr>
      <w:tblGrid>
        <w:gridCol w:w="1526"/>
        <w:gridCol w:w="7302"/>
      </w:tblGrid>
      <w:tr w:rsidR="00BD3DDA" w14:paraId="5F3920CD" w14:textId="77777777" w:rsidTr="00DF156D">
        <w:trPr>
          <w:cnfStyle w:val="100000000000" w:firstRow="1" w:lastRow="0" w:firstColumn="0" w:lastColumn="0" w:oddVBand="0" w:evenVBand="0" w:oddHBand="0" w:evenHBand="0" w:firstRowFirstColumn="0" w:firstRowLastColumn="0" w:lastRowFirstColumn="0" w:lastRowLastColumn="0"/>
          <w:trHeight w:val="422"/>
          <w:tblHeader/>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0070C0"/>
          </w:tcPr>
          <w:p w14:paraId="0EE41653" w14:textId="77777777" w:rsidR="00BD3DDA" w:rsidRPr="00DF156D" w:rsidRDefault="00BD3DDA" w:rsidP="00F97EEF">
            <w:pPr>
              <w:rPr>
                <w:rFonts w:ascii="Arial" w:eastAsia="Times New Roman" w:hAnsi="Arial" w:cs="Arial"/>
                <w:color w:val="FFFFFF" w:themeColor="background1"/>
                <w:sz w:val="28"/>
                <w:lang w:eastAsia="es-CO"/>
              </w:rPr>
            </w:pPr>
            <w:r w:rsidRPr="00DF156D">
              <w:rPr>
                <w:rFonts w:eastAsia="Times New Roman"/>
                <w:color w:val="FFFFFF" w:themeColor="background1"/>
                <w:lang w:eastAsia="es-CO"/>
              </w:rPr>
              <w:t>Articulación con el contexto estratégico</w:t>
            </w:r>
          </w:p>
        </w:tc>
      </w:tr>
      <w:tr w:rsidR="00BD3DDA" w14:paraId="7E8612CB" w14:textId="77777777" w:rsidTr="006F7D92">
        <w:tc>
          <w:tcPr>
            <w:cnfStyle w:val="001000000000" w:firstRow="0" w:lastRow="0" w:firstColumn="1" w:lastColumn="0" w:oddVBand="0" w:evenVBand="0" w:oddHBand="0" w:evenHBand="0" w:firstRowFirstColumn="0" w:firstRowLastColumn="0" w:lastRowFirstColumn="0" w:lastRowLastColumn="0"/>
            <w:tcW w:w="1526" w:type="dxa"/>
          </w:tcPr>
          <w:p w14:paraId="2DAC5096" w14:textId="77777777" w:rsidR="00BD3DDA" w:rsidRPr="006F7D92" w:rsidRDefault="00BD3DDA" w:rsidP="00F97EEF">
            <w:pPr>
              <w:rPr>
                <w:rFonts w:ascii="Arial" w:eastAsia="Times New Roman" w:hAnsi="Arial" w:cs="Arial"/>
                <w:b w:val="0"/>
                <w:lang w:eastAsia="es-CO"/>
              </w:rPr>
            </w:pPr>
            <w:r w:rsidRPr="006F7D92">
              <w:rPr>
                <w:rFonts w:ascii="Arial" w:eastAsia="Times New Roman" w:hAnsi="Arial" w:cs="Arial"/>
                <w:b w:val="0"/>
                <w:lang w:eastAsia="es-CO"/>
              </w:rPr>
              <w:t>Objetivo estratégico al que aporta:</w:t>
            </w:r>
          </w:p>
          <w:p w14:paraId="469C447D" w14:textId="77777777" w:rsidR="00BD3DDA" w:rsidRPr="006F7D92" w:rsidRDefault="00BD3DDA" w:rsidP="00F97EEF">
            <w:pPr>
              <w:rPr>
                <w:rFonts w:ascii="Arial" w:eastAsia="Times New Roman" w:hAnsi="Arial" w:cs="Arial"/>
                <w:b w:val="0"/>
                <w:lang w:eastAsia="es-CO"/>
              </w:rPr>
            </w:pPr>
          </w:p>
        </w:tc>
        <w:tc>
          <w:tcPr>
            <w:tcW w:w="7302" w:type="dxa"/>
          </w:tcPr>
          <w:p w14:paraId="19FB7316" w14:textId="77777777" w:rsidR="00BD3DDA" w:rsidRPr="006F7D92" w:rsidRDefault="00BD3DDA" w:rsidP="00F97EEF">
            <w:pPr>
              <w:pStyle w:val="Prrafodelista"/>
              <w:numPr>
                <w:ilvl w:val="0"/>
                <w:numId w:val="7"/>
              </w:numPr>
              <w:ind w:left="153" w:hanging="142"/>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6F7D92">
              <w:rPr>
                <w:rFonts w:ascii="Arial" w:eastAsia="Times New Roman" w:hAnsi="Arial" w:cs="Arial"/>
                <w:lang w:eastAsia="es-CO"/>
              </w:rPr>
              <w:t>Fortalecer análisis y divulgación de información relevante para grupos de interés</w:t>
            </w:r>
          </w:p>
          <w:p w14:paraId="2953E2E7" w14:textId="77777777" w:rsidR="00BD3DDA" w:rsidRPr="006F7D92" w:rsidRDefault="00BD3DDA" w:rsidP="00F97EEF">
            <w:pPr>
              <w:pStyle w:val="Prrafodelista"/>
              <w:numPr>
                <w:ilvl w:val="0"/>
                <w:numId w:val="7"/>
              </w:numPr>
              <w:ind w:left="153" w:hanging="142"/>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6F7D92">
              <w:rPr>
                <w:rFonts w:ascii="Arial" w:eastAsia="Times New Roman" w:hAnsi="Arial" w:cs="Arial"/>
                <w:lang w:eastAsia="es-CO"/>
              </w:rPr>
              <w:t>Mejorar los procesos administrativos</w:t>
            </w:r>
          </w:p>
          <w:p w14:paraId="073E5D18" w14:textId="07AEB2FF" w:rsidR="00BD3DDA" w:rsidRPr="006F7D92" w:rsidRDefault="00BD3DDA" w:rsidP="00F97EE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p>
        </w:tc>
      </w:tr>
      <w:tr w:rsidR="00BD3DDA" w14:paraId="336DD3F4" w14:textId="77777777" w:rsidTr="006F7D92">
        <w:tc>
          <w:tcPr>
            <w:cnfStyle w:val="001000000000" w:firstRow="0" w:lastRow="0" w:firstColumn="1" w:lastColumn="0" w:oddVBand="0" w:evenVBand="0" w:oddHBand="0" w:evenHBand="0" w:firstRowFirstColumn="0" w:firstRowLastColumn="0" w:lastRowFirstColumn="0" w:lastRowLastColumn="0"/>
            <w:tcW w:w="1526" w:type="dxa"/>
          </w:tcPr>
          <w:p w14:paraId="788BF4F9" w14:textId="77777777" w:rsidR="00BD3DDA" w:rsidRPr="006F7D92" w:rsidRDefault="00BD3DDA" w:rsidP="00F97EEF">
            <w:pPr>
              <w:rPr>
                <w:rFonts w:ascii="Arial" w:eastAsia="Times New Roman" w:hAnsi="Arial" w:cs="Arial"/>
                <w:b w:val="0"/>
                <w:lang w:eastAsia="es-CO"/>
              </w:rPr>
            </w:pPr>
            <w:r w:rsidRPr="006F7D92">
              <w:rPr>
                <w:rFonts w:ascii="Arial" w:eastAsia="Times New Roman" w:hAnsi="Arial" w:cs="Arial"/>
                <w:b w:val="0"/>
                <w:lang w:eastAsia="es-CO"/>
              </w:rPr>
              <w:t>Gestión y Desempeño Institucional - MIPG</w:t>
            </w:r>
          </w:p>
          <w:p w14:paraId="2C41DEC8" w14:textId="77777777" w:rsidR="00BD3DDA" w:rsidRPr="006F7D92" w:rsidRDefault="00BD3DDA" w:rsidP="00F97EEF">
            <w:pPr>
              <w:rPr>
                <w:rFonts w:ascii="Arial" w:eastAsia="Times New Roman" w:hAnsi="Arial" w:cs="Arial"/>
                <w:b w:val="0"/>
                <w:lang w:eastAsia="es-CO"/>
              </w:rPr>
            </w:pPr>
          </w:p>
        </w:tc>
        <w:tc>
          <w:tcPr>
            <w:tcW w:w="7302" w:type="dxa"/>
          </w:tcPr>
          <w:p w14:paraId="3F173B83" w14:textId="11FC7968" w:rsidR="00BD3DDA" w:rsidRPr="006F7D92" w:rsidRDefault="001B3D45" w:rsidP="00F97EEF">
            <w:pPr>
              <w:pStyle w:val="Prrafodelista"/>
              <w:numPr>
                <w:ilvl w:val="0"/>
                <w:numId w:val="8"/>
              </w:numPr>
              <w:ind w:left="153" w:hanging="142"/>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6F7D92">
              <w:rPr>
                <w:rFonts w:ascii="Arial" w:eastAsia="Times New Roman" w:hAnsi="Arial" w:cs="Arial"/>
                <w:lang w:eastAsia="es-CO"/>
              </w:rPr>
              <w:t>Política</w:t>
            </w:r>
            <w:r w:rsidR="00BD3DDA" w:rsidRPr="006F7D92">
              <w:rPr>
                <w:rFonts w:ascii="Arial" w:eastAsia="Times New Roman" w:hAnsi="Arial" w:cs="Arial"/>
                <w:lang w:eastAsia="es-CO"/>
              </w:rPr>
              <w:t xml:space="preserve"> de Servicio al ciudadano</w:t>
            </w:r>
          </w:p>
          <w:p w14:paraId="7952E2D2" w14:textId="55E5031E" w:rsidR="00BD3DDA" w:rsidRPr="006F7D92" w:rsidRDefault="001B3D45" w:rsidP="00F97EEF">
            <w:pPr>
              <w:pStyle w:val="Prrafodelista"/>
              <w:numPr>
                <w:ilvl w:val="0"/>
                <w:numId w:val="8"/>
              </w:numPr>
              <w:ind w:left="153" w:hanging="142"/>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6F7D92">
              <w:rPr>
                <w:rFonts w:ascii="Arial" w:eastAsia="Times New Roman" w:hAnsi="Arial" w:cs="Arial"/>
                <w:lang w:eastAsia="es-CO"/>
              </w:rPr>
              <w:t>Política</w:t>
            </w:r>
            <w:r w:rsidR="00BD3DDA" w:rsidRPr="006F7D92">
              <w:rPr>
                <w:rFonts w:ascii="Arial" w:eastAsia="Times New Roman" w:hAnsi="Arial" w:cs="Arial"/>
                <w:lang w:eastAsia="es-CO"/>
              </w:rPr>
              <w:t xml:space="preserve"> de </w:t>
            </w:r>
            <w:r w:rsidRPr="006F7D92">
              <w:rPr>
                <w:rFonts w:ascii="Arial" w:eastAsia="Times New Roman" w:hAnsi="Arial" w:cs="Arial"/>
                <w:lang w:eastAsia="es-CO"/>
              </w:rPr>
              <w:t>Racionalización</w:t>
            </w:r>
            <w:r w:rsidR="00BD3DDA" w:rsidRPr="006F7D92">
              <w:rPr>
                <w:rFonts w:ascii="Arial" w:eastAsia="Times New Roman" w:hAnsi="Arial" w:cs="Arial"/>
                <w:lang w:eastAsia="es-CO"/>
              </w:rPr>
              <w:t xml:space="preserve"> de </w:t>
            </w:r>
            <w:r w:rsidRPr="006F7D92">
              <w:rPr>
                <w:rFonts w:ascii="Arial" w:eastAsia="Times New Roman" w:hAnsi="Arial" w:cs="Arial"/>
                <w:lang w:eastAsia="es-CO"/>
              </w:rPr>
              <w:t>tramites</w:t>
            </w:r>
          </w:p>
          <w:p w14:paraId="7BD48CB8" w14:textId="6CDAE131" w:rsidR="00BD3DDA" w:rsidRPr="006F7D92" w:rsidRDefault="001B3D45" w:rsidP="00F97EEF">
            <w:pPr>
              <w:pStyle w:val="Prrafodelista"/>
              <w:numPr>
                <w:ilvl w:val="0"/>
                <w:numId w:val="8"/>
              </w:numPr>
              <w:ind w:left="153" w:hanging="142"/>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6F7D92">
              <w:rPr>
                <w:rFonts w:ascii="Arial" w:eastAsia="Times New Roman" w:hAnsi="Arial" w:cs="Arial"/>
                <w:lang w:eastAsia="es-CO"/>
              </w:rPr>
              <w:t>Política</w:t>
            </w:r>
            <w:r w:rsidR="00BD3DDA" w:rsidRPr="006F7D92">
              <w:rPr>
                <w:rFonts w:ascii="Arial" w:eastAsia="Times New Roman" w:hAnsi="Arial" w:cs="Arial"/>
                <w:lang w:eastAsia="es-CO"/>
              </w:rPr>
              <w:t xml:space="preserve"> de </w:t>
            </w:r>
            <w:r w:rsidRPr="006F7D92">
              <w:rPr>
                <w:rFonts w:ascii="Arial" w:eastAsia="Times New Roman" w:hAnsi="Arial" w:cs="Arial"/>
                <w:lang w:eastAsia="es-CO"/>
              </w:rPr>
              <w:t>Participación</w:t>
            </w:r>
            <w:r w:rsidR="00BD3DDA" w:rsidRPr="006F7D92">
              <w:rPr>
                <w:rFonts w:ascii="Arial" w:eastAsia="Times New Roman" w:hAnsi="Arial" w:cs="Arial"/>
                <w:lang w:eastAsia="es-CO"/>
              </w:rPr>
              <w:t xml:space="preserve"> Ciudadana en la </w:t>
            </w:r>
            <w:r w:rsidRPr="006F7D92">
              <w:rPr>
                <w:rFonts w:ascii="Arial" w:eastAsia="Times New Roman" w:hAnsi="Arial" w:cs="Arial"/>
                <w:lang w:eastAsia="es-CO"/>
              </w:rPr>
              <w:t>Gestión</w:t>
            </w:r>
            <w:r w:rsidR="00BD3DDA" w:rsidRPr="006F7D92">
              <w:rPr>
                <w:rFonts w:ascii="Arial" w:eastAsia="Times New Roman" w:hAnsi="Arial" w:cs="Arial"/>
                <w:lang w:eastAsia="es-CO"/>
              </w:rPr>
              <w:t xml:space="preserve"> </w:t>
            </w:r>
            <w:r w:rsidRPr="006F7D92">
              <w:rPr>
                <w:rFonts w:ascii="Arial" w:eastAsia="Times New Roman" w:hAnsi="Arial" w:cs="Arial"/>
                <w:lang w:eastAsia="es-CO"/>
              </w:rPr>
              <w:t>Publica</w:t>
            </w:r>
          </w:p>
          <w:p w14:paraId="2427678E" w14:textId="6818F585" w:rsidR="00BD3DDA" w:rsidRPr="006F7D92" w:rsidRDefault="00BD3DDA" w:rsidP="00F97EEF">
            <w:pPr>
              <w:pStyle w:val="Prrafodelista"/>
              <w:numPr>
                <w:ilvl w:val="0"/>
                <w:numId w:val="8"/>
              </w:numPr>
              <w:ind w:left="153" w:hanging="142"/>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6F7D92">
              <w:rPr>
                <w:rFonts w:ascii="Arial" w:eastAsia="Times New Roman" w:hAnsi="Arial" w:cs="Arial"/>
                <w:lang w:eastAsia="es-CO"/>
              </w:rPr>
              <w:t xml:space="preserve">Seguimiento y </w:t>
            </w:r>
            <w:r w:rsidR="001B3D45" w:rsidRPr="006F7D92">
              <w:rPr>
                <w:rFonts w:ascii="Arial" w:eastAsia="Times New Roman" w:hAnsi="Arial" w:cs="Arial"/>
                <w:lang w:eastAsia="es-CO"/>
              </w:rPr>
              <w:t>evaluación</w:t>
            </w:r>
            <w:r w:rsidRPr="006F7D92">
              <w:rPr>
                <w:rFonts w:ascii="Arial" w:eastAsia="Times New Roman" w:hAnsi="Arial" w:cs="Arial"/>
                <w:lang w:eastAsia="es-CO"/>
              </w:rPr>
              <w:t xml:space="preserve"> del </w:t>
            </w:r>
            <w:r w:rsidR="001B3D45" w:rsidRPr="006F7D92">
              <w:rPr>
                <w:rFonts w:ascii="Arial" w:eastAsia="Times New Roman" w:hAnsi="Arial" w:cs="Arial"/>
                <w:lang w:eastAsia="es-CO"/>
              </w:rPr>
              <w:t>desempeño</w:t>
            </w:r>
            <w:r w:rsidRPr="006F7D92">
              <w:rPr>
                <w:rFonts w:ascii="Arial" w:eastAsia="Times New Roman" w:hAnsi="Arial" w:cs="Arial"/>
                <w:lang w:eastAsia="es-CO"/>
              </w:rPr>
              <w:t xml:space="preserve"> institucional</w:t>
            </w:r>
          </w:p>
          <w:p w14:paraId="104147D8" w14:textId="2DB3B5D8" w:rsidR="00BD3DDA" w:rsidRPr="006F7D92" w:rsidRDefault="001B3D45" w:rsidP="00F97EEF">
            <w:pPr>
              <w:pStyle w:val="Prrafodelista"/>
              <w:numPr>
                <w:ilvl w:val="0"/>
                <w:numId w:val="8"/>
              </w:numPr>
              <w:ind w:left="153" w:hanging="142"/>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CO"/>
              </w:rPr>
            </w:pPr>
            <w:r w:rsidRPr="006F7D92">
              <w:rPr>
                <w:rFonts w:ascii="Arial" w:eastAsia="Times New Roman" w:hAnsi="Arial" w:cs="Arial"/>
                <w:lang w:eastAsia="es-CO"/>
              </w:rPr>
              <w:t>Política</w:t>
            </w:r>
            <w:r w:rsidR="00BD3DDA" w:rsidRPr="006F7D92">
              <w:rPr>
                <w:rFonts w:ascii="Arial" w:eastAsia="Times New Roman" w:hAnsi="Arial" w:cs="Arial"/>
                <w:lang w:eastAsia="es-CO"/>
              </w:rPr>
              <w:t xml:space="preserve"> de Transparencia, acceso a la </w:t>
            </w:r>
            <w:r w:rsidRPr="006F7D92">
              <w:rPr>
                <w:rFonts w:ascii="Arial" w:eastAsia="Times New Roman" w:hAnsi="Arial" w:cs="Arial"/>
                <w:lang w:eastAsia="es-CO"/>
              </w:rPr>
              <w:t>información</w:t>
            </w:r>
            <w:r w:rsidR="00BD3DDA" w:rsidRPr="006F7D92">
              <w:rPr>
                <w:rFonts w:ascii="Arial" w:eastAsia="Times New Roman" w:hAnsi="Arial" w:cs="Arial"/>
                <w:lang w:eastAsia="es-CO"/>
              </w:rPr>
              <w:t xml:space="preserve"> </w:t>
            </w:r>
            <w:r w:rsidRPr="006F7D92">
              <w:rPr>
                <w:rFonts w:ascii="Arial" w:eastAsia="Times New Roman" w:hAnsi="Arial" w:cs="Arial"/>
                <w:lang w:eastAsia="es-CO"/>
              </w:rPr>
              <w:t>pública</w:t>
            </w:r>
            <w:r w:rsidR="00BD3DDA" w:rsidRPr="006F7D92">
              <w:rPr>
                <w:rFonts w:ascii="Arial" w:eastAsia="Times New Roman" w:hAnsi="Arial" w:cs="Arial"/>
                <w:lang w:eastAsia="es-CO"/>
              </w:rPr>
              <w:t xml:space="preserve"> y lucha contra la </w:t>
            </w:r>
            <w:r w:rsidRPr="006F7D92">
              <w:rPr>
                <w:rFonts w:ascii="Arial" w:eastAsia="Times New Roman" w:hAnsi="Arial" w:cs="Arial"/>
                <w:lang w:eastAsia="es-CO"/>
              </w:rPr>
              <w:t>corrupción</w:t>
            </w:r>
          </w:p>
        </w:tc>
      </w:tr>
    </w:tbl>
    <w:p w14:paraId="1769111C" w14:textId="77777777" w:rsidR="00BD3DDA" w:rsidRDefault="00BD3DDA" w:rsidP="00F97EEF">
      <w:pPr>
        <w:rPr>
          <w:rFonts w:ascii="Arial" w:eastAsia="Times New Roman" w:hAnsi="Arial" w:cs="Arial"/>
          <w:b/>
          <w:i/>
          <w:color w:val="4472C4" w:themeColor="accent5"/>
          <w:lang w:eastAsia="es-CO"/>
        </w:rPr>
      </w:pPr>
    </w:p>
    <w:p w14:paraId="34C20E01" w14:textId="2BC4174A" w:rsidR="00BC7CB7" w:rsidRDefault="00BC7CB7" w:rsidP="00F97EEF">
      <w:pPr>
        <w:rPr>
          <w:rFonts w:ascii="Arial" w:eastAsia="Times New Roman" w:hAnsi="Arial" w:cs="Arial"/>
          <w:i/>
          <w:color w:val="4472C4" w:themeColor="accent5"/>
          <w:lang w:eastAsia="es-CO"/>
        </w:rPr>
      </w:pPr>
    </w:p>
    <w:p w14:paraId="04CEAC3B" w14:textId="77777777" w:rsidR="00B13361" w:rsidRPr="00104F44" w:rsidRDefault="00B13361" w:rsidP="00F97EEF">
      <w:pPr>
        <w:pStyle w:val="Ttulo2"/>
        <w:jc w:val="both"/>
        <w:rPr>
          <w:rFonts w:eastAsia="Times New Roman"/>
          <w:lang w:eastAsia="es-CO"/>
        </w:rPr>
      </w:pPr>
      <w:bookmarkStart w:id="12" w:name="_Toc529877904"/>
      <w:bookmarkStart w:id="13" w:name="_Toc532820120"/>
      <w:r>
        <w:rPr>
          <w:rFonts w:eastAsia="Times New Roman"/>
          <w:lang w:eastAsia="es-CO"/>
        </w:rPr>
        <w:t>Contexto normativo</w:t>
      </w:r>
      <w:bookmarkEnd w:id="12"/>
      <w:bookmarkEnd w:id="13"/>
    </w:p>
    <w:p w14:paraId="41AA2119" w14:textId="77777777" w:rsidR="001B3D45" w:rsidRDefault="001B3D45" w:rsidP="00F97EEF">
      <w:pPr>
        <w:spacing w:line="276" w:lineRule="auto"/>
        <w:rPr>
          <w:rFonts w:cs="Arial"/>
        </w:rPr>
      </w:pPr>
    </w:p>
    <w:p w14:paraId="07B204AA" w14:textId="40C7879B" w:rsidR="00165A34" w:rsidRPr="00DF156D" w:rsidRDefault="00165A34" w:rsidP="00F97EEF">
      <w:pPr>
        <w:spacing w:line="276" w:lineRule="auto"/>
        <w:rPr>
          <w:rFonts w:cs="Arial"/>
        </w:rPr>
      </w:pPr>
      <w:r w:rsidRPr="00331BD6">
        <w:rPr>
          <w:rFonts w:cs="Arial"/>
        </w:rPr>
        <w:t xml:space="preserve">El Icfes, en cumplimiento de lo establecido en los artículos 73, 76 y 78 de la Ley 1474 de 2011 “Estatuto Anticorrupción”, reglamentado por el Decreto 2641 de 2012, en concordancia con Ley 1712 de “Transparencia y acceso a la información pública”, así como con la “promoción y protección del derecho a la participación democrática”, Ley 1757 de 2015 y el Decreto 124 de 2016 con su respectiva la Guía para definir las estrategias anticorrupción V2, se han promovido </w:t>
      </w:r>
      <w:r w:rsidRPr="00DF156D">
        <w:rPr>
          <w:rFonts w:cs="Arial"/>
        </w:rPr>
        <w:t>al interior de la entidad los principios y acciones plasmados en la mencionadas normas, para garantizar a los ciudadanos el fomento de la participación, la transparencia y eficiencia en el uso de los recursos y visibilizar el cumplimiento de objetivos y metas misionales que le son propias.</w:t>
      </w:r>
    </w:p>
    <w:p w14:paraId="79B5EA15" w14:textId="02033CD0" w:rsidR="00565A88" w:rsidRPr="00DF156D" w:rsidRDefault="00565A88" w:rsidP="00F97EEF">
      <w:pPr>
        <w:spacing w:line="276" w:lineRule="auto"/>
        <w:rPr>
          <w:rFonts w:cs="Arial"/>
        </w:rPr>
      </w:pPr>
    </w:p>
    <w:p w14:paraId="482210DE" w14:textId="77777777" w:rsidR="00565A88" w:rsidRPr="00DF156D" w:rsidRDefault="00565A88" w:rsidP="00F97EEF">
      <w:pPr>
        <w:spacing w:line="276" w:lineRule="auto"/>
        <w:rPr>
          <w:rFonts w:cs="Arial"/>
          <w:b/>
        </w:rPr>
      </w:pPr>
      <w:r w:rsidRPr="00DF156D">
        <w:rPr>
          <w:rFonts w:cs="Arial"/>
          <w:b/>
        </w:rPr>
        <w:t>Constitución Política de Colombia</w:t>
      </w:r>
    </w:p>
    <w:p w14:paraId="5DEDF036" w14:textId="77777777" w:rsidR="00565A88" w:rsidRPr="00DF156D" w:rsidRDefault="00565A88" w:rsidP="00F97EEF">
      <w:pPr>
        <w:spacing w:line="276" w:lineRule="auto"/>
        <w:rPr>
          <w:rFonts w:cs="Arial"/>
        </w:rPr>
      </w:pPr>
      <w:r w:rsidRPr="00DF156D">
        <w:rPr>
          <w:rFonts w:cs="Arial"/>
        </w:rPr>
        <w:t xml:space="preserve">-Artículo 23, que hace alusión al derecho de petición, mecanismo a través del cual las personas pueden acceder en forma oportuna a la información y </w:t>
      </w:r>
      <w:r w:rsidRPr="00DF156D">
        <w:rPr>
          <w:rFonts w:cs="Arial"/>
        </w:rPr>
        <w:lastRenderedPageBreak/>
        <w:t>documentación pública que deseen, y las entidades que tengan en su poder dichos papeles están en la obligación de proveerlos.</w:t>
      </w:r>
    </w:p>
    <w:p w14:paraId="0C25201C" w14:textId="77777777" w:rsidR="00565A88" w:rsidRPr="00DF156D" w:rsidRDefault="00565A88" w:rsidP="00F97EEF">
      <w:pPr>
        <w:spacing w:line="276" w:lineRule="auto"/>
        <w:rPr>
          <w:rFonts w:cs="Arial"/>
        </w:rPr>
      </w:pPr>
      <w:r w:rsidRPr="00DF156D">
        <w:rPr>
          <w:rFonts w:cs="Arial"/>
        </w:rPr>
        <w:t>-Artículo 74, que consagra el derecho a las personas y organizaciones a acceder a los documentos públicos.</w:t>
      </w:r>
    </w:p>
    <w:p w14:paraId="074D9982" w14:textId="77777777" w:rsidR="00565A88" w:rsidRPr="00DF156D" w:rsidRDefault="00565A88" w:rsidP="00F97EEF">
      <w:pPr>
        <w:spacing w:line="276" w:lineRule="auto"/>
        <w:rPr>
          <w:rFonts w:cs="Arial"/>
        </w:rPr>
      </w:pPr>
      <w:r w:rsidRPr="00DF156D">
        <w:rPr>
          <w:rFonts w:cs="Arial"/>
        </w:rPr>
        <w:t>-Artículo 209, que estipula la “Obligación de cumplir con el principio de publicidad de la administración. Dejar ver lo público”.</w:t>
      </w:r>
    </w:p>
    <w:p w14:paraId="4706C0B4" w14:textId="77777777" w:rsidR="00565A88" w:rsidRPr="00DF156D" w:rsidRDefault="00565A88" w:rsidP="00F97EEF">
      <w:pPr>
        <w:spacing w:line="276" w:lineRule="auto"/>
        <w:rPr>
          <w:rFonts w:cs="Arial"/>
        </w:rPr>
      </w:pPr>
    </w:p>
    <w:p w14:paraId="691BA73C" w14:textId="77777777" w:rsidR="00565A88" w:rsidRPr="00DF156D" w:rsidRDefault="00565A88" w:rsidP="00F97EEF">
      <w:pPr>
        <w:spacing w:line="276" w:lineRule="auto"/>
        <w:rPr>
          <w:rFonts w:cs="Arial"/>
          <w:b/>
        </w:rPr>
      </w:pPr>
      <w:r w:rsidRPr="00DF156D">
        <w:rPr>
          <w:rFonts w:cs="Arial"/>
          <w:b/>
        </w:rPr>
        <w:t>Leyes - CONPES</w:t>
      </w:r>
    </w:p>
    <w:p w14:paraId="64EB8D93" w14:textId="77777777" w:rsidR="00565A88" w:rsidRPr="00DF156D" w:rsidRDefault="00565A88" w:rsidP="00F97EEF">
      <w:pPr>
        <w:spacing w:line="276" w:lineRule="auto"/>
        <w:rPr>
          <w:rFonts w:cs="Arial"/>
        </w:rPr>
      </w:pPr>
      <w:r w:rsidRPr="00DF156D">
        <w:rPr>
          <w:rFonts w:cs="Arial"/>
        </w:rPr>
        <w:t>-</w:t>
      </w:r>
      <w:r w:rsidRPr="00DF156D">
        <w:rPr>
          <w:rFonts w:cs="Arial"/>
        </w:rPr>
        <w:tab/>
        <w:t>Ley 57 de 1985, que contiene las principales disposiciones en materia de publicidad y acceso a documentos públicos.</w:t>
      </w:r>
    </w:p>
    <w:p w14:paraId="3BA32601" w14:textId="77777777" w:rsidR="00565A88" w:rsidRPr="00DF156D" w:rsidRDefault="00565A88" w:rsidP="00F97EEF">
      <w:pPr>
        <w:spacing w:line="276" w:lineRule="auto"/>
        <w:rPr>
          <w:rFonts w:cs="Arial"/>
        </w:rPr>
      </w:pPr>
      <w:r w:rsidRPr="00DF156D">
        <w:rPr>
          <w:rFonts w:cs="Arial"/>
        </w:rPr>
        <w:t>-</w:t>
      </w:r>
      <w:r w:rsidRPr="00DF156D">
        <w:rPr>
          <w:rFonts w:cs="Arial"/>
        </w:rPr>
        <w:tab/>
        <w:t xml:space="preserve">Ley 190 de 1995, Estatuto anticorrupción. Regula e incluye aspectos varios de la publicidad, atención al ciudadano, difusión y sanciones para aquellos que se nieguen a proporcionar información al público.  </w:t>
      </w:r>
    </w:p>
    <w:p w14:paraId="7CF5D9E3" w14:textId="77777777" w:rsidR="00565A88" w:rsidRPr="00DF156D" w:rsidRDefault="00565A88" w:rsidP="00F97EEF">
      <w:pPr>
        <w:spacing w:line="276" w:lineRule="auto"/>
        <w:rPr>
          <w:rFonts w:cs="Arial"/>
        </w:rPr>
      </w:pPr>
      <w:r w:rsidRPr="00DF156D">
        <w:rPr>
          <w:rFonts w:cs="Arial"/>
        </w:rPr>
        <w:t>-</w:t>
      </w:r>
      <w:r w:rsidRPr="00DF156D">
        <w:rPr>
          <w:rFonts w:cs="Arial"/>
        </w:rPr>
        <w:tab/>
        <w:t>Ley 489 de 1998, que obliga a las entidades públicas a fortalecer sus sistemas de divulgación de información.</w:t>
      </w:r>
    </w:p>
    <w:p w14:paraId="7EB4DE62" w14:textId="77777777" w:rsidR="00565A88" w:rsidRPr="00DF156D" w:rsidRDefault="00565A88" w:rsidP="00F97EEF">
      <w:pPr>
        <w:spacing w:line="276" w:lineRule="auto"/>
        <w:rPr>
          <w:rFonts w:cs="Arial"/>
        </w:rPr>
      </w:pPr>
      <w:r w:rsidRPr="00DF156D">
        <w:rPr>
          <w:rFonts w:cs="Arial"/>
        </w:rPr>
        <w:t>-</w:t>
      </w:r>
      <w:r w:rsidRPr="00DF156D">
        <w:rPr>
          <w:rFonts w:cs="Arial"/>
        </w:rPr>
        <w:tab/>
        <w:t>Ley 962, conocida como ‘Ley anti-trámites’. Estableció que las entidades públicas deben publicar de manera permanente, y actualizar, todo lo Estrategia de Rendición de Cuentas relacionado con sus competencias, funciones y servicios en las plataformas de que disponga para el conocimiento de la ciudadanía: medios impresos y/o electrónicos, atencióntelefónico y por correo electrónico.</w:t>
      </w:r>
    </w:p>
    <w:p w14:paraId="7BC45ECB" w14:textId="77777777" w:rsidR="00565A88" w:rsidRPr="00DF156D" w:rsidRDefault="00565A88" w:rsidP="00F97EEF">
      <w:pPr>
        <w:spacing w:line="276" w:lineRule="auto"/>
        <w:rPr>
          <w:rFonts w:cs="Arial"/>
        </w:rPr>
      </w:pPr>
      <w:r w:rsidRPr="00DF156D">
        <w:rPr>
          <w:rFonts w:cs="Arial"/>
        </w:rPr>
        <w:t>-</w:t>
      </w:r>
      <w:r w:rsidRPr="00DF156D">
        <w:rPr>
          <w:rFonts w:cs="Arial"/>
        </w:rPr>
        <w:tab/>
        <w:t>Ley 1474 de 2011. Dice que “Todas las entidades y organismos de la Administración Pública deben rendir cuentas de manera permanente a la ciudadanía”.</w:t>
      </w:r>
    </w:p>
    <w:p w14:paraId="37758211" w14:textId="77777777" w:rsidR="00565A88" w:rsidRPr="00DF156D" w:rsidRDefault="00565A88" w:rsidP="00F97EEF">
      <w:pPr>
        <w:spacing w:line="276" w:lineRule="auto"/>
        <w:rPr>
          <w:rFonts w:cs="Arial"/>
        </w:rPr>
      </w:pPr>
      <w:r w:rsidRPr="00DF156D">
        <w:rPr>
          <w:rFonts w:cs="Arial"/>
        </w:rPr>
        <w:t>-</w:t>
      </w:r>
      <w:r w:rsidRPr="00DF156D">
        <w:rPr>
          <w:rFonts w:cs="Arial"/>
        </w:rPr>
        <w:tab/>
        <w:t>Ley 1712 de 2014, Ley de Transparencia y del Derecho de Acceso a la Información Pública Nacional y se dictan otras disposiciones.</w:t>
      </w:r>
    </w:p>
    <w:p w14:paraId="320B8471" w14:textId="77777777" w:rsidR="00565A88" w:rsidRPr="00DF156D" w:rsidRDefault="00565A88" w:rsidP="00F97EEF">
      <w:pPr>
        <w:spacing w:line="276" w:lineRule="auto"/>
        <w:rPr>
          <w:rFonts w:cs="Arial"/>
        </w:rPr>
      </w:pPr>
      <w:r w:rsidRPr="00DF156D">
        <w:rPr>
          <w:rFonts w:cs="Arial"/>
        </w:rPr>
        <w:t>-</w:t>
      </w:r>
      <w:r w:rsidRPr="00DF156D">
        <w:rPr>
          <w:rFonts w:cs="Arial"/>
        </w:rPr>
        <w:tab/>
        <w:t>Ley 1757 DE 2015. Por la cual se dictan disposiciones en materia de promoción y protección del derecho a la participación democrática.</w:t>
      </w:r>
    </w:p>
    <w:p w14:paraId="7EE4BAB7" w14:textId="77777777" w:rsidR="00565A88" w:rsidRPr="00DF156D" w:rsidRDefault="00565A88" w:rsidP="00F97EEF">
      <w:pPr>
        <w:spacing w:line="276" w:lineRule="auto"/>
        <w:rPr>
          <w:rFonts w:cs="Arial"/>
        </w:rPr>
      </w:pPr>
      <w:r w:rsidRPr="00DF156D">
        <w:rPr>
          <w:rFonts w:cs="Arial"/>
        </w:rPr>
        <w:t>-</w:t>
      </w:r>
      <w:r w:rsidRPr="00DF156D">
        <w:rPr>
          <w:rFonts w:cs="Arial"/>
        </w:rPr>
        <w:tab/>
        <w:t>Conpes 3654 del 2010, establece los lineamientos de política para consolidar la rendición de cuentas como un proceso permanente entre la rama ejecutiva y los ciudadanos.</w:t>
      </w:r>
    </w:p>
    <w:p w14:paraId="27DBEC41" w14:textId="77777777" w:rsidR="00565A88" w:rsidRPr="00DF156D" w:rsidRDefault="00565A88" w:rsidP="00F97EEF">
      <w:pPr>
        <w:spacing w:line="276" w:lineRule="auto"/>
        <w:rPr>
          <w:rFonts w:cs="Arial"/>
        </w:rPr>
      </w:pPr>
    </w:p>
    <w:p w14:paraId="3B033123" w14:textId="77777777" w:rsidR="00565A88" w:rsidRPr="00DF156D" w:rsidRDefault="00565A88" w:rsidP="00F97EEF">
      <w:pPr>
        <w:spacing w:line="276" w:lineRule="auto"/>
        <w:rPr>
          <w:rFonts w:cs="Arial"/>
          <w:b/>
        </w:rPr>
      </w:pPr>
      <w:r w:rsidRPr="00DF156D">
        <w:rPr>
          <w:rFonts w:cs="Arial"/>
          <w:b/>
        </w:rPr>
        <w:t>Decretos</w:t>
      </w:r>
    </w:p>
    <w:p w14:paraId="0480D60C" w14:textId="77777777" w:rsidR="00565A88" w:rsidRPr="00DF156D" w:rsidRDefault="00565A88" w:rsidP="00F97EEF">
      <w:pPr>
        <w:spacing w:line="276" w:lineRule="auto"/>
        <w:rPr>
          <w:rFonts w:cs="Arial"/>
        </w:rPr>
      </w:pPr>
      <w:r w:rsidRPr="00DF156D">
        <w:rPr>
          <w:rFonts w:cs="Arial"/>
        </w:rPr>
        <w:t>-</w:t>
      </w:r>
      <w:r w:rsidRPr="00DF156D">
        <w:rPr>
          <w:rFonts w:cs="Arial"/>
        </w:rPr>
        <w:tab/>
        <w:t xml:space="preserve">Decreto 1 de 1984 del Código Contencioso Administrativo, regula el derecho de petición en interés general, particular y de petición de informaciones. </w:t>
      </w:r>
    </w:p>
    <w:p w14:paraId="5DA04507" w14:textId="77777777" w:rsidR="00565A88" w:rsidRPr="00DF156D" w:rsidRDefault="00565A88" w:rsidP="00F97EEF">
      <w:pPr>
        <w:spacing w:line="276" w:lineRule="auto"/>
        <w:rPr>
          <w:rFonts w:cs="Arial"/>
        </w:rPr>
      </w:pPr>
      <w:r w:rsidRPr="00DF156D">
        <w:rPr>
          <w:rFonts w:cs="Arial"/>
        </w:rPr>
        <w:t>-</w:t>
      </w:r>
      <w:r w:rsidRPr="00DF156D">
        <w:rPr>
          <w:rFonts w:cs="Arial"/>
        </w:rPr>
        <w:tab/>
        <w:t xml:space="preserve">Decreto 3851 de 2006, define la información oficial básica, promueve su generación, adecuada administración y establece la creación de portales web para su difusión. </w:t>
      </w:r>
    </w:p>
    <w:p w14:paraId="6884FFFF" w14:textId="77777777" w:rsidR="00565A88" w:rsidRPr="00DF156D" w:rsidRDefault="00565A88" w:rsidP="00F97EEF">
      <w:pPr>
        <w:spacing w:line="276" w:lineRule="auto"/>
        <w:rPr>
          <w:rFonts w:cs="Arial"/>
        </w:rPr>
      </w:pPr>
      <w:r w:rsidRPr="00DF156D">
        <w:rPr>
          <w:rFonts w:cs="Arial"/>
        </w:rPr>
        <w:t>-</w:t>
      </w:r>
      <w:r w:rsidRPr="00DF156D">
        <w:rPr>
          <w:rFonts w:cs="Arial"/>
        </w:rPr>
        <w:tab/>
        <w:t>Decreto 103 de 2015 que reglamenta la Ley 1712 de 2014.</w:t>
      </w:r>
    </w:p>
    <w:p w14:paraId="515DCD66" w14:textId="77777777" w:rsidR="00565A88" w:rsidRPr="00DF156D" w:rsidRDefault="00565A88" w:rsidP="00F97EEF">
      <w:pPr>
        <w:spacing w:line="276" w:lineRule="auto"/>
        <w:rPr>
          <w:rFonts w:cs="Arial"/>
        </w:rPr>
      </w:pPr>
    </w:p>
    <w:p w14:paraId="169DB440" w14:textId="77777777" w:rsidR="00565A88" w:rsidRPr="00DF156D" w:rsidRDefault="00565A88" w:rsidP="00F97EEF">
      <w:pPr>
        <w:spacing w:line="276" w:lineRule="auto"/>
        <w:rPr>
          <w:rFonts w:cs="Arial"/>
          <w:b/>
        </w:rPr>
      </w:pPr>
      <w:r w:rsidRPr="00DF156D">
        <w:rPr>
          <w:rFonts w:cs="Arial"/>
          <w:b/>
        </w:rPr>
        <w:t>Otros</w:t>
      </w:r>
    </w:p>
    <w:p w14:paraId="3B18A7D5" w14:textId="4D34D6C9" w:rsidR="00565A88" w:rsidRPr="00DF156D" w:rsidRDefault="00565A88" w:rsidP="00F97EEF">
      <w:pPr>
        <w:spacing w:line="276" w:lineRule="auto"/>
        <w:rPr>
          <w:rFonts w:cs="Arial"/>
        </w:rPr>
      </w:pPr>
      <w:r w:rsidRPr="00DF156D">
        <w:rPr>
          <w:rFonts w:cs="Arial"/>
        </w:rPr>
        <w:lastRenderedPageBreak/>
        <w:t>-</w:t>
      </w:r>
      <w:r w:rsidRPr="00DF156D">
        <w:rPr>
          <w:rFonts w:cs="Arial"/>
        </w:rPr>
        <w:tab/>
        <w:t>Manual Único de Rendición de Cuenta</w:t>
      </w:r>
      <w:r w:rsidR="00DF156D" w:rsidRPr="00DF156D">
        <w:rPr>
          <w:rFonts w:cs="Arial"/>
        </w:rPr>
        <w:t>s</w:t>
      </w:r>
      <w:r w:rsidRPr="00DF156D">
        <w:rPr>
          <w:rFonts w:cs="Arial"/>
        </w:rPr>
        <w:t>, orienta la implementación de la política de rendición de cuentas recopilando documentos que sobre la materia se han elaborado desde entidades como el DAFP y el DNP. Este Manual fue actualizado en el 2018, por lo cual el Icfes adapto las nueva</w:t>
      </w:r>
      <w:r w:rsidR="00DF156D" w:rsidRPr="00DF156D">
        <w:rPr>
          <w:rFonts w:cs="Arial"/>
        </w:rPr>
        <w:t>s</w:t>
      </w:r>
      <w:r w:rsidRPr="00DF156D">
        <w:rPr>
          <w:rFonts w:cs="Arial"/>
        </w:rPr>
        <w:t xml:space="preserve"> directrices y es esta una de las razones de actualización del PAAC. </w:t>
      </w:r>
    </w:p>
    <w:p w14:paraId="5369AE32" w14:textId="77777777" w:rsidR="00D4643F" w:rsidRDefault="00D4643F" w:rsidP="00F97EEF">
      <w:pPr>
        <w:pStyle w:val="Ttulo2"/>
        <w:jc w:val="both"/>
        <w:rPr>
          <w:rFonts w:eastAsia="Times New Roman"/>
          <w:lang w:eastAsia="es-CO"/>
        </w:rPr>
      </w:pPr>
      <w:bookmarkStart w:id="14" w:name="_Toc529877905"/>
      <w:bookmarkStart w:id="15" w:name="_Toc528317717"/>
    </w:p>
    <w:p w14:paraId="184C9619" w14:textId="77777777" w:rsidR="00104F44" w:rsidRPr="00AB3AC3" w:rsidRDefault="00AB3AC3" w:rsidP="00F97EEF">
      <w:pPr>
        <w:pStyle w:val="Ttulo2"/>
        <w:jc w:val="both"/>
        <w:rPr>
          <w:rFonts w:eastAsia="Times New Roman"/>
          <w:lang w:eastAsia="es-CO"/>
        </w:rPr>
      </w:pPr>
      <w:bookmarkStart w:id="16" w:name="_Toc532820121"/>
      <w:r w:rsidRPr="00AB3AC3">
        <w:rPr>
          <w:rFonts w:eastAsia="Times New Roman"/>
          <w:lang w:eastAsia="es-CO"/>
        </w:rPr>
        <w:t>Diagnóstico</w:t>
      </w:r>
      <w:r w:rsidR="00104F44" w:rsidRPr="00AB3AC3">
        <w:rPr>
          <w:rFonts w:eastAsia="Times New Roman"/>
          <w:lang w:eastAsia="es-CO"/>
        </w:rPr>
        <w:t xml:space="preserve"> </w:t>
      </w:r>
      <w:r>
        <w:rPr>
          <w:rFonts w:eastAsia="Times New Roman"/>
          <w:lang w:eastAsia="es-CO"/>
        </w:rPr>
        <w:t>para la formulación del plan</w:t>
      </w:r>
      <w:bookmarkEnd w:id="14"/>
      <w:bookmarkEnd w:id="16"/>
    </w:p>
    <w:p w14:paraId="18072908" w14:textId="13A4CB47" w:rsidR="008D3435" w:rsidRDefault="008D3435" w:rsidP="00F97EEF">
      <w:pPr>
        <w:rPr>
          <w:color w:val="44546A" w:themeColor="text2"/>
          <w:szCs w:val="44"/>
        </w:rPr>
      </w:pPr>
    </w:p>
    <w:p w14:paraId="34171944" w14:textId="713FFCFA" w:rsidR="008D3435" w:rsidRDefault="008D3435" w:rsidP="00F97EEF">
      <w:pPr>
        <w:rPr>
          <w:color w:val="44546A" w:themeColor="text2"/>
          <w:szCs w:val="44"/>
        </w:rPr>
      </w:pPr>
    </w:p>
    <w:p w14:paraId="73339D83" w14:textId="77777777" w:rsidR="001B3D45" w:rsidRDefault="001B3D45" w:rsidP="00F97EEF">
      <w:pPr>
        <w:spacing w:line="276" w:lineRule="auto"/>
        <w:rPr>
          <w:rFonts w:cs="Arial"/>
          <w:szCs w:val="22"/>
        </w:rPr>
      </w:pPr>
      <w:r>
        <w:rPr>
          <w:rFonts w:cs="Arial"/>
        </w:rPr>
        <w:t xml:space="preserve">Para la construcción del plan </w:t>
      </w:r>
      <w:r w:rsidRPr="0037698C">
        <w:rPr>
          <w:rFonts w:cs="Arial"/>
          <w:szCs w:val="22"/>
        </w:rPr>
        <w:t>se tuvo en cuenta la identificación de los grupos de interés o grupos de valor del Icfes:</w:t>
      </w:r>
    </w:p>
    <w:p w14:paraId="7437A4B1" w14:textId="3ED7ADCE" w:rsidR="001B3D45" w:rsidRPr="0037698C" w:rsidRDefault="001B3D45" w:rsidP="00F97EEF">
      <w:pPr>
        <w:spacing w:line="276" w:lineRule="auto"/>
        <w:rPr>
          <w:rFonts w:cs="Arial"/>
          <w:szCs w:val="22"/>
        </w:rPr>
      </w:pPr>
      <w:r>
        <w:rPr>
          <w:rFonts w:cs="Arial"/>
          <w:noProof/>
          <w:szCs w:val="22"/>
          <w:lang w:eastAsia="es-CO"/>
        </w:rPr>
        <w:drawing>
          <wp:inline distT="0" distB="0" distL="0" distR="0" wp14:anchorId="6DFF0BE3" wp14:editId="6C77FFD8">
            <wp:extent cx="5543550" cy="4114800"/>
            <wp:effectExtent l="57150" t="38100" r="76200" b="3810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5B60C6B" w14:textId="77777777" w:rsidR="001B3D45" w:rsidRDefault="001B3D45" w:rsidP="00F97EEF">
      <w:pPr>
        <w:rPr>
          <w:color w:val="44546A" w:themeColor="text2"/>
          <w:szCs w:val="44"/>
        </w:rPr>
      </w:pPr>
    </w:p>
    <w:p w14:paraId="040730ED" w14:textId="77777777" w:rsidR="001B3D45" w:rsidRDefault="001B3D45" w:rsidP="00F97EEF">
      <w:pPr>
        <w:rPr>
          <w:color w:val="44546A" w:themeColor="text2"/>
          <w:szCs w:val="44"/>
        </w:rPr>
      </w:pPr>
    </w:p>
    <w:p w14:paraId="0789D8E3" w14:textId="22ECB596" w:rsidR="001B3D45" w:rsidRDefault="001B3D45" w:rsidP="00F97EEF">
      <w:pPr>
        <w:spacing w:line="276" w:lineRule="auto"/>
        <w:rPr>
          <w:rFonts w:cs="Arial"/>
        </w:rPr>
      </w:pPr>
      <w:r w:rsidRPr="00D127AF">
        <w:rPr>
          <w:rFonts w:cs="Arial"/>
          <w:szCs w:val="22"/>
        </w:rPr>
        <w:t xml:space="preserve">La caracterización de los grupos de valor se encuentra disponible en el </w:t>
      </w:r>
      <w:hyperlink r:id="rId19" w:history="1">
        <w:r w:rsidRPr="00D127AF">
          <w:rPr>
            <w:rStyle w:val="Hipervnculo"/>
            <w:rFonts w:cs="Arial"/>
            <w:szCs w:val="22"/>
          </w:rPr>
          <w:t>link de transparencia y acceso a la información pública</w:t>
        </w:r>
      </w:hyperlink>
    </w:p>
    <w:p w14:paraId="4BF3D966" w14:textId="77777777" w:rsidR="001B3D45" w:rsidRDefault="001B3D45" w:rsidP="00F97EEF">
      <w:pPr>
        <w:spacing w:line="276" w:lineRule="auto"/>
        <w:rPr>
          <w:rFonts w:cs="Arial"/>
        </w:rPr>
      </w:pPr>
    </w:p>
    <w:p w14:paraId="64DE57A7" w14:textId="3005073F" w:rsidR="006F7D92" w:rsidRPr="0015434A" w:rsidRDefault="006F7D92" w:rsidP="00F97EEF">
      <w:pPr>
        <w:spacing w:line="276" w:lineRule="auto"/>
        <w:rPr>
          <w:rFonts w:cs="Arial"/>
        </w:rPr>
      </w:pPr>
      <w:r w:rsidRPr="0015434A">
        <w:rPr>
          <w:rFonts w:cs="Arial"/>
        </w:rPr>
        <w:t xml:space="preserve">En la metodología abordada </w:t>
      </w:r>
      <w:r w:rsidR="0015434A" w:rsidRPr="0015434A">
        <w:rPr>
          <w:rFonts w:cs="Arial"/>
        </w:rPr>
        <w:t xml:space="preserve">para la construcción del Plan </w:t>
      </w:r>
      <w:r w:rsidRPr="0015434A">
        <w:rPr>
          <w:rFonts w:cs="Arial"/>
        </w:rPr>
        <w:t xml:space="preserve">se puso a consideración de los colaboradores del Icfes y la ciudadanía en general el Plan Anticorrupción </w:t>
      </w:r>
      <w:r w:rsidRPr="0015434A">
        <w:rPr>
          <w:rFonts w:cs="Arial"/>
        </w:rPr>
        <w:lastRenderedPageBreak/>
        <w:t xml:space="preserve">y de Atención al Ciudadano a través de la página institucional del Icfes, correo electrónico y las cuentas oficiales de Twitter y Facebook. Se invitó a la ciudadanía para que realizara sus aportes a la construcción de los Planes de la Institución para la vigencia 2019. </w:t>
      </w:r>
    </w:p>
    <w:p w14:paraId="3ED8E520" w14:textId="77777777" w:rsidR="008D3435" w:rsidRPr="00EF7AAF" w:rsidRDefault="008D3435" w:rsidP="00EF7AAF">
      <w:pPr>
        <w:spacing w:line="276" w:lineRule="auto"/>
        <w:rPr>
          <w:rFonts w:cs="Arial"/>
        </w:rPr>
      </w:pPr>
    </w:p>
    <w:p w14:paraId="19A19F85" w14:textId="77777777" w:rsidR="00165A34" w:rsidRPr="00EF7AAF" w:rsidRDefault="00165A34" w:rsidP="00EF7AAF">
      <w:pPr>
        <w:spacing w:line="276" w:lineRule="auto"/>
        <w:rPr>
          <w:rFonts w:cs="Arial"/>
        </w:rPr>
      </w:pPr>
      <w:r w:rsidRPr="00EF7AAF">
        <w:rPr>
          <w:rFonts w:cs="Arial"/>
        </w:rPr>
        <w:t>Canales de divulgación del plan dispuesto a para aportes u observaciones de la ciudadanía:</w:t>
      </w:r>
    </w:p>
    <w:p w14:paraId="6871805D" w14:textId="77777777" w:rsidR="00165A34" w:rsidRDefault="00165A34" w:rsidP="00F97EEF">
      <w:pPr>
        <w:rPr>
          <w:color w:val="44546A" w:themeColor="text2"/>
          <w:szCs w:val="44"/>
        </w:rPr>
      </w:pPr>
    </w:p>
    <w:p w14:paraId="655661D3" w14:textId="77777777" w:rsidR="00165A34" w:rsidRPr="00331BD6" w:rsidRDefault="00165A34" w:rsidP="00F97EEF">
      <w:pPr>
        <w:spacing w:line="276" w:lineRule="auto"/>
        <w:rPr>
          <w:rFonts w:cs="Arial"/>
        </w:rPr>
      </w:pPr>
      <w:r w:rsidRPr="00165A34">
        <w:rPr>
          <w:rFonts w:cs="Arial"/>
        </w:rPr>
        <w:t>Banner en la página web</w:t>
      </w:r>
    </w:p>
    <w:p w14:paraId="3DF3C706" w14:textId="40B74796" w:rsidR="00165A34" w:rsidRPr="00165A34" w:rsidRDefault="004169C9" w:rsidP="00F97EEF">
      <w:pPr>
        <w:spacing w:line="276" w:lineRule="auto"/>
        <w:rPr>
          <w:rFonts w:cs="Arial"/>
        </w:rPr>
      </w:pPr>
      <w:r>
        <w:rPr>
          <w:rFonts w:cs="Arial"/>
        </w:rPr>
        <w:t>Micro sitio en la página web</w:t>
      </w:r>
    </w:p>
    <w:p w14:paraId="4C27162F" w14:textId="77777777" w:rsidR="00165A34" w:rsidRPr="00165A34" w:rsidRDefault="00165A34" w:rsidP="00F97EEF">
      <w:pPr>
        <w:spacing w:line="276" w:lineRule="auto"/>
        <w:rPr>
          <w:rFonts w:cs="Arial"/>
        </w:rPr>
      </w:pPr>
      <w:r w:rsidRPr="00165A34">
        <w:rPr>
          <w:rFonts w:cs="Arial"/>
        </w:rPr>
        <w:t>Correo electrónico a colaboradores Icfes</w:t>
      </w:r>
    </w:p>
    <w:p w14:paraId="128ADD39" w14:textId="77777777" w:rsidR="00165A34" w:rsidRPr="00165A34" w:rsidRDefault="00165A34" w:rsidP="00F97EEF">
      <w:pPr>
        <w:spacing w:line="276" w:lineRule="auto"/>
        <w:rPr>
          <w:rFonts w:cs="Arial"/>
        </w:rPr>
      </w:pPr>
      <w:r w:rsidRPr="00165A34">
        <w:rPr>
          <w:rFonts w:cs="Arial"/>
        </w:rPr>
        <w:t>Boletín interno Icfes</w:t>
      </w:r>
    </w:p>
    <w:p w14:paraId="74558681" w14:textId="77777777" w:rsidR="00165A34" w:rsidRPr="00296551" w:rsidRDefault="00165A34" w:rsidP="00F97EEF">
      <w:pPr>
        <w:spacing w:line="276" w:lineRule="auto"/>
        <w:rPr>
          <w:rFonts w:cs="Arial"/>
          <w:lang w:val="en-US"/>
        </w:rPr>
      </w:pPr>
      <w:r w:rsidRPr="00296551">
        <w:rPr>
          <w:rFonts w:cs="Arial"/>
          <w:lang w:val="en-US"/>
        </w:rPr>
        <w:t>Facebook - https://www.facebook.com/icfescol/</w:t>
      </w:r>
    </w:p>
    <w:p w14:paraId="101608EA" w14:textId="77777777" w:rsidR="00165A34" w:rsidRPr="00296551" w:rsidRDefault="00165A34" w:rsidP="00F97EEF">
      <w:pPr>
        <w:spacing w:line="276" w:lineRule="auto"/>
        <w:rPr>
          <w:rFonts w:cs="Arial"/>
          <w:lang w:val="en-US"/>
        </w:rPr>
      </w:pPr>
      <w:r w:rsidRPr="00296551">
        <w:rPr>
          <w:rFonts w:cs="Arial"/>
          <w:lang w:val="en-US"/>
        </w:rPr>
        <w:t xml:space="preserve">Instagram - </w:t>
      </w:r>
      <w:hyperlink r:id="rId20" w:tgtFrame="_blank" w:history="1">
        <w:r w:rsidRPr="00296551">
          <w:rPr>
            <w:rFonts w:cs="Arial"/>
            <w:lang w:val="en-US"/>
          </w:rPr>
          <w:t>https://www.instagram.com/icfescol/?hl=es-la</w:t>
        </w:r>
      </w:hyperlink>
    </w:p>
    <w:p w14:paraId="3860AAD6" w14:textId="77777777" w:rsidR="00165A34" w:rsidRPr="00165A34" w:rsidRDefault="00165A34" w:rsidP="00F97EEF">
      <w:pPr>
        <w:spacing w:line="276" w:lineRule="auto"/>
        <w:rPr>
          <w:rFonts w:cs="Arial"/>
        </w:rPr>
      </w:pPr>
      <w:r w:rsidRPr="00165A34">
        <w:rPr>
          <w:rFonts w:cs="Arial"/>
        </w:rPr>
        <w:t xml:space="preserve">twitter </w:t>
      </w:r>
    </w:p>
    <w:p w14:paraId="15DA422C" w14:textId="766102BA" w:rsidR="00747F89" w:rsidRDefault="00747F89" w:rsidP="00F97EEF">
      <w:pPr>
        <w:rPr>
          <w:rFonts w:eastAsiaTheme="majorEastAsia" w:cstheme="majorBidi"/>
          <w:b/>
          <w:color w:val="44546A" w:themeColor="text2"/>
          <w:sz w:val="44"/>
          <w:szCs w:val="44"/>
        </w:rPr>
      </w:pPr>
    </w:p>
    <w:p w14:paraId="3EAD524C" w14:textId="77777777" w:rsidR="00C45F5C" w:rsidRDefault="00C45F5C" w:rsidP="00F97EEF">
      <w:pPr>
        <w:spacing w:after="160" w:line="259" w:lineRule="auto"/>
        <w:rPr>
          <w:rFonts w:eastAsiaTheme="majorEastAsia" w:cstheme="majorBidi"/>
          <w:b/>
          <w:color w:val="44546A" w:themeColor="text2"/>
          <w:sz w:val="44"/>
          <w:szCs w:val="44"/>
        </w:rPr>
      </w:pPr>
      <w:bookmarkStart w:id="17" w:name="_Toc529877906"/>
      <w:r>
        <w:rPr>
          <w:color w:val="44546A" w:themeColor="text2"/>
          <w:szCs w:val="44"/>
        </w:rPr>
        <w:br w:type="page"/>
      </w:r>
    </w:p>
    <w:p w14:paraId="1B8A6CA4" w14:textId="6E1F37D2" w:rsidR="00B75930" w:rsidRDefault="007C188B" w:rsidP="0087225B">
      <w:pPr>
        <w:pStyle w:val="Ttulo1"/>
        <w:rPr>
          <w:color w:val="44546A" w:themeColor="text2"/>
          <w:szCs w:val="44"/>
        </w:rPr>
      </w:pPr>
      <w:bookmarkStart w:id="18" w:name="_Toc532820122"/>
      <w:r>
        <w:rPr>
          <w:color w:val="44546A" w:themeColor="text2"/>
          <w:szCs w:val="44"/>
        </w:rPr>
        <w:lastRenderedPageBreak/>
        <w:t>DESARROLLO DEL P</w:t>
      </w:r>
      <w:bookmarkEnd w:id="15"/>
      <w:bookmarkEnd w:id="17"/>
      <w:r w:rsidR="00316680">
        <w:rPr>
          <w:color w:val="44546A" w:themeColor="text2"/>
          <w:szCs w:val="44"/>
        </w:rPr>
        <w:t>AAC</w:t>
      </w:r>
      <w:bookmarkEnd w:id="18"/>
    </w:p>
    <w:p w14:paraId="287695A3" w14:textId="77777777" w:rsidR="00104F44" w:rsidRDefault="00104F44" w:rsidP="00F97EEF">
      <w:pPr>
        <w:rPr>
          <w:rFonts w:ascii="Arial" w:eastAsia="Times New Roman" w:hAnsi="Arial" w:cs="Arial"/>
          <w:i/>
          <w:color w:val="4472C4" w:themeColor="accent5"/>
          <w:lang w:eastAsia="es-CO"/>
        </w:rPr>
      </w:pPr>
      <w:bookmarkStart w:id="19" w:name="_Toc528317718"/>
    </w:p>
    <w:p w14:paraId="685761AF" w14:textId="77777777" w:rsidR="00072DE4" w:rsidRDefault="00072DE4" w:rsidP="00F97EEF">
      <w:pPr>
        <w:rPr>
          <w:rFonts w:ascii="Arial" w:eastAsia="Times New Roman" w:hAnsi="Arial" w:cs="Arial"/>
          <w:i/>
          <w:color w:val="4472C4" w:themeColor="accent5"/>
          <w:lang w:eastAsia="es-CO"/>
        </w:rPr>
      </w:pPr>
    </w:p>
    <w:p w14:paraId="7B4B5DBF" w14:textId="1578878B" w:rsidR="00316680" w:rsidRDefault="00316680" w:rsidP="00F97EEF">
      <w:pPr>
        <w:pStyle w:val="Ttulo2"/>
        <w:numPr>
          <w:ilvl w:val="0"/>
          <w:numId w:val="9"/>
        </w:numPr>
        <w:jc w:val="both"/>
      </w:pPr>
      <w:bookmarkStart w:id="20" w:name="_Toc532820123"/>
      <w:r w:rsidRPr="00316680">
        <w:t>Riesgos de corrupción</w:t>
      </w:r>
      <w:bookmarkEnd w:id="20"/>
    </w:p>
    <w:p w14:paraId="15586D2A" w14:textId="77777777" w:rsidR="00D4643F" w:rsidRDefault="00D4643F" w:rsidP="00F97EEF"/>
    <w:p w14:paraId="3E81C16E" w14:textId="3BD1B870" w:rsidR="0087225B" w:rsidRDefault="00D4643F" w:rsidP="0087225B">
      <w:pPr>
        <w:pStyle w:val="Ttulo3"/>
      </w:pPr>
      <w:bookmarkStart w:id="21" w:name="_Toc532820124"/>
      <w:r w:rsidRPr="00712CE1">
        <w:t>Política de Administración de Riesgos</w:t>
      </w:r>
      <w:r w:rsidR="0087225B">
        <w:t xml:space="preserve"> de Corrupción</w:t>
      </w:r>
      <w:bookmarkEnd w:id="21"/>
    </w:p>
    <w:p w14:paraId="7C6092A3" w14:textId="77A2E03F" w:rsidR="00D4643F" w:rsidRPr="00712CE1" w:rsidRDefault="00D4643F" w:rsidP="0087225B">
      <w:pPr>
        <w:pStyle w:val="Ttulo3"/>
      </w:pPr>
      <w:r w:rsidRPr="00712CE1">
        <w:t xml:space="preserve"> </w:t>
      </w:r>
    </w:p>
    <w:p w14:paraId="0DAC1D85" w14:textId="77777777" w:rsidR="00A919A3" w:rsidRPr="009B6DFD" w:rsidRDefault="00A919A3" w:rsidP="00F97EEF">
      <w:pPr>
        <w:spacing w:line="276" w:lineRule="auto"/>
        <w:rPr>
          <w:rFonts w:cs="Arial"/>
          <w:sz w:val="24"/>
        </w:rPr>
      </w:pPr>
      <w:r w:rsidRPr="009B6DFD">
        <w:rPr>
          <w:rFonts w:cs="Arial"/>
          <w:sz w:val="24"/>
        </w:rPr>
        <w:t xml:space="preserve">El </w:t>
      </w:r>
      <w:r>
        <w:rPr>
          <w:rFonts w:cs="Arial"/>
          <w:sz w:val="24"/>
        </w:rPr>
        <w:t xml:space="preserve">Instituto Colombiano </w:t>
      </w:r>
      <w:r w:rsidRPr="005F1227">
        <w:rPr>
          <w:rFonts w:cs="Arial"/>
          <w:sz w:val="24"/>
        </w:rPr>
        <w:t xml:space="preserve">para la Evaluación de la Educación </w:t>
      </w:r>
      <w:r w:rsidRPr="009B6DFD">
        <w:rPr>
          <w:rFonts w:cs="Arial"/>
          <w:sz w:val="24"/>
        </w:rPr>
        <w:t xml:space="preserve">Icfes, como parte del mejoramiento continuo y en búsqueda de la transparencia en el desarrollo de sus procesos, </w:t>
      </w:r>
      <w:r>
        <w:rPr>
          <w:rFonts w:cs="Arial"/>
          <w:sz w:val="24"/>
        </w:rPr>
        <w:t>promueve</w:t>
      </w:r>
      <w:r w:rsidRPr="009B6DFD">
        <w:rPr>
          <w:rFonts w:cs="Arial"/>
          <w:sz w:val="24"/>
        </w:rPr>
        <w:t xml:space="preserve"> de manera permanente acciones orientadas a fortalecer la gestión del riesgo a través de </w:t>
      </w:r>
      <w:r>
        <w:rPr>
          <w:rFonts w:cs="Arial"/>
          <w:sz w:val="24"/>
        </w:rPr>
        <w:t xml:space="preserve">la identificación, valoración, </w:t>
      </w:r>
      <w:r w:rsidRPr="009B6DFD">
        <w:rPr>
          <w:rFonts w:cs="Arial"/>
          <w:sz w:val="24"/>
        </w:rPr>
        <w:t>monitoreo</w:t>
      </w:r>
      <w:r>
        <w:rPr>
          <w:rFonts w:cs="Arial"/>
          <w:sz w:val="24"/>
        </w:rPr>
        <w:t xml:space="preserve"> y evaluación</w:t>
      </w:r>
      <w:r w:rsidRPr="009B6DFD">
        <w:rPr>
          <w:rFonts w:cs="Arial"/>
          <w:sz w:val="24"/>
        </w:rPr>
        <w:t xml:space="preserve"> </w:t>
      </w:r>
      <w:r>
        <w:rPr>
          <w:rFonts w:cs="Arial"/>
          <w:sz w:val="24"/>
        </w:rPr>
        <w:t>de los mismos. De esta manera se anticipa a controlar</w:t>
      </w:r>
      <w:r w:rsidRPr="009B6DFD">
        <w:rPr>
          <w:rFonts w:cs="Arial"/>
          <w:sz w:val="24"/>
        </w:rPr>
        <w:t xml:space="preserve"> situaciones que atent</w:t>
      </w:r>
      <w:r>
        <w:rPr>
          <w:rFonts w:cs="Arial"/>
          <w:sz w:val="24"/>
        </w:rPr>
        <w:t>a</w:t>
      </w:r>
      <w:r w:rsidRPr="009B6DFD">
        <w:rPr>
          <w:rFonts w:cs="Arial"/>
          <w:sz w:val="24"/>
        </w:rPr>
        <w:t>n contra el cumplimiento de los objetivos institucionales y la transparencia en las actuaciones de la entidad.</w:t>
      </w:r>
    </w:p>
    <w:p w14:paraId="45CCF4B1" w14:textId="77777777" w:rsidR="00A919A3" w:rsidRDefault="00A919A3" w:rsidP="00F97EEF"/>
    <w:p w14:paraId="20F72E68" w14:textId="5895715C" w:rsidR="00A919A3" w:rsidRPr="00BC289F" w:rsidRDefault="00712CE1" w:rsidP="00F97EEF">
      <w:pPr>
        <w:spacing w:line="276" w:lineRule="auto"/>
        <w:rPr>
          <w:rFonts w:cs="Arial"/>
          <w:sz w:val="24"/>
        </w:rPr>
      </w:pPr>
      <w:r w:rsidRPr="00A919A3">
        <w:rPr>
          <w:rFonts w:cs="Arial"/>
          <w:sz w:val="24"/>
        </w:rPr>
        <w:t xml:space="preserve">El Icfes, el 4 de julio del 2018 estableció la Política de Gestión del Riesgo, Mediante el documento </w:t>
      </w:r>
      <w:r w:rsidRPr="00A919A3">
        <w:rPr>
          <w:rFonts w:cs="Arial"/>
          <w:b/>
          <w:sz w:val="24"/>
        </w:rPr>
        <w:t>PDE-MN002</w:t>
      </w:r>
      <w:r w:rsidR="00A919A3">
        <w:rPr>
          <w:rFonts w:eastAsia="Times New Roman"/>
          <w:b/>
          <w:sz w:val="20"/>
          <w:szCs w:val="20"/>
        </w:rPr>
        <w:t xml:space="preserve">, </w:t>
      </w:r>
      <w:r w:rsidR="00A919A3">
        <w:rPr>
          <w:rFonts w:cs="Arial"/>
          <w:sz w:val="24"/>
        </w:rPr>
        <w:t xml:space="preserve">incorporando </w:t>
      </w:r>
      <w:r w:rsidR="00A919A3" w:rsidRPr="00BC289F">
        <w:rPr>
          <w:rFonts w:cs="Arial"/>
          <w:sz w:val="24"/>
        </w:rPr>
        <w:t>las orientaciones propuestas en la Guía para la Administración del Riesgo del Departamento Administrativo de la Función Pública (Departamento Administrativo de la Función Pública, 2011) y las Estrategias para la Construcción del Plan Anticorrupción y de Atención al Ciudadano</w:t>
      </w:r>
      <w:r w:rsidR="00A919A3">
        <w:rPr>
          <w:rFonts w:cs="Arial"/>
          <w:sz w:val="24"/>
        </w:rPr>
        <w:t xml:space="preserve"> V2 </w:t>
      </w:r>
      <w:r w:rsidR="00A919A3" w:rsidRPr="00BC289F">
        <w:rPr>
          <w:rFonts w:cs="Arial"/>
          <w:sz w:val="24"/>
        </w:rPr>
        <w:t>V2 (Secretaria de Transparencia - Presidencia de la Rep</w:t>
      </w:r>
      <w:r w:rsidR="00A919A3">
        <w:rPr>
          <w:rFonts w:cs="Arial"/>
          <w:sz w:val="24"/>
        </w:rPr>
        <w:t>ública, 2012), de que trata el D</w:t>
      </w:r>
      <w:r w:rsidR="00A919A3" w:rsidRPr="00BC289F">
        <w:rPr>
          <w:rFonts w:cs="Arial"/>
          <w:sz w:val="24"/>
        </w:rPr>
        <w:t>ecreto 124 de 2016</w:t>
      </w:r>
      <w:r w:rsidR="00A919A3">
        <w:rPr>
          <w:rFonts w:cs="Arial"/>
          <w:sz w:val="24"/>
        </w:rPr>
        <w:t xml:space="preserve">, con el fin de </w:t>
      </w:r>
      <w:r w:rsidR="00A919A3" w:rsidRPr="00BC289F">
        <w:rPr>
          <w:rFonts w:cs="Arial"/>
          <w:sz w:val="24"/>
        </w:rPr>
        <w:t>gestionar y administrar los riesgos asociados a los procesos estratégicos, misionales y de apoyo, alineados con el direccionamiento estratégico establecido en la Entidad.</w:t>
      </w:r>
      <w:r w:rsidR="00597F98">
        <w:rPr>
          <w:rFonts w:cs="Arial"/>
          <w:sz w:val="24"/>
        </w:rPr>
        <w:t xml:space="preserve"> Así las cosas, la entidad en el mes de agosto realizó el levantamiento de riesgos de corrupción</w:t>
      </w:r>
      <w:r w:rsidR="00F66288">
        <w:rPr>
          <w:rFonts w:cs="Arial"/>
          <w:sz w:val="24"/>
        </w:rPr>
        <w:t xml:space="preserve"> (Ver anexo 1)</w:t>
      </w:r>
      <w:bookmarkStart w:id="22" w:name="_GoBack"/>
      <w:bookmarkEnd w:id="22"/>
      <w:r w:rsidR="00597F98">
        <w:rPr>
          <w:rFonts w:cs="Arial"/>
          <w:sz w:val="24"/>
        </w:rPr>
        <w:t>, estando vigentes los mismos.</w:t>
      </w:r>
    </w:p>
    <w:p w14:paraId="45BC0F37" w14:textId="77777777" w:rsidR="00A919A3" w:rsidRPr="00356C12" w:rsidRDefault="00A919A3" w:rsidP="00F97EEF">
      <w:pPr>
        <w:pStyle w:val="Sangradetextonormal"/>
        <w:spacing w:line="276" w:lineRule="auto"/>
        <w:ind w:left="0"/>
        <w:jc w:val="both"/>
        <w:rPr>
          <w:sz w:val="28"/>
        </w:rPr>
      </w:pPr>
    </w:p>
    <w:p w14:paraId="5AA09D1A" w14:textId="3B1FD418" w:rsidR="00A919A3" w:rsidRDefault="00A919A3" w:rsidP="00F97EEF">
      <w:pPr>
        <w:spacing w:line="276" w:lineRule="auto"/>
        <w:rPr>
          <w:rFonts w:cs="Arial"/>
          <w:sz w:val="24"/>
        </w:rPr>
      </w:pPr>
      <w:r>
        <w:rPr>
          <w:rFonts w:cs="Arial"/>
          <w:sz w:val="24"/>
        </w:rPr>
        <w:t>Por lo tanto, l</w:t>
      </w:r>
      <w:r w:rsidRPr="00241912">
        <w:rPr>
          <w:rFonts w:cs="Arial"/>
          <w:sz w:val="24"/>
        </w:rPr>
        <w:t xml:space="preserve">a </w:t>
      </w:r>
      <w:r>
        <w:rPr>
          <w:rFonts w:cs="Arial"/>
          <w:sz w:val="24"/>
        </w:rPr>
        <w:t xml:space="preserve">gestión </w:t>
      </w:r>
      <w:r w:rsidRPr="00241912">
        <w:rPr>
          <w:rFonts w:cs="Arial"/>
          <w:sz w:val="24"/>
        </w:rPr>
        <w:t>del riesgo ha sido incorporada</w:t>
      </w:r>
      <w:r>
        <w:rPr>
          <w:rFonts w:cs="Arial"/>
          <w:sz w:val="24"/>
        </w:rPr>
        <w:t xml:space="preserve"> al Instituto</w:t>
      </w:r>
      <w:r w:rsidRPr="00241912">
        <w:rPr>
          <w:rFonts w:cs="Arial"/>
          <w:sz w:val="24"/>
        </w:rPr>
        <w:t xml:space="preserve"> como una política </w:t>
      </w:r>
      <w:r>
        <w:rPr>
          <w:rFonts w:cs="Arial"/>
          <w:sz w:val="24"/>
        </w:rPr>
        <w:t>respaldada por la alta dirección</w:t>
      </w:r>
      <w:r w:rsidRPr="00241912">
        <w:rPr>
          <w:rFonts w:cs="Arial"/>
          <w:sz w:val="24"/>
        </w:rPr>
        <w:t xml:space="preserve"> que cuenta con la participación y respaldo de todos los servidores públicos; </w:t>
      </w:r>
      <w:r>
        <w:rPr>
          <w:rFonts w:cs="Arial"/>
          <w:sz w:val="24"/>
        </w:rPr>
        <w:t xml:space="preserve">con el fin de </w:t>
      </w:r>
      <w:r w:rsidRPr="00241912">
        <w:rPr>
          <w:rFonts w:cs="Arial"/>
          <w:sz w:val="24"/>
        </w:rPr>
        <w:t xml:space="preserve">minimizar los riesgos a los que está expuesta la Entidad y de esta manera fortalecer </w:t>
      </w:r>
      <w:r>
        <w:rPr>
          <w:rFonts w:cs="Arial"/>
          <w:sz w:val="24"/>
        </w:rPr>
        <w:t>la gestión institucional y el cumplimiento de los objetivos y metas bajo su responsabilidad.</w:t>
      </w:r>
    </w:p>
    <w:p w14:paraId="4F1868C5" w14:textId="570DEE5E" w:rsidR="0087225B" w:rsidRDefault="0087225B" w:rsidP="00F97EEF">
      <w:pPr>
        <w:spacing w:line="276" w:lineRule="auto"/>
        <w:rPr>
          <w:rFonts w:cs="Arial"/>
          <w:sz w:val="24"/>
        </w:rPr>
      </w:pPr>
    </w:p>
    <w:p w14:paraId="4C7E69E2" w14:textId="5D61FE84" w:rsidR="0087225B" w:rsidRDefault="0087225B" w:rsidP="0087225B">
      <w:pPr>
        <w:spacing w:line="276" w:lineRule="auto"/>
        <w:rPr>
          <w:rFonts w:cs="Arial"/>
          <w:sz w:val="24"/>
        </w:rPr>
      </w:pPr>
      <w:r>
        <w:rPr>
          <w:rFonts w:cs="Arial"/>
          <w:sz w:val="24"/>
        </w:rPr>
        <w:lastRenderedPageBreak/>
        <w:t xml:space="preserve">Sin embargo, con la nueva “la </w:t>
      </w:r>
      <w:r>
        <w:t>Guía para la administración del riesgo y el diseño de controles en entidades públicas riesgos de gestión, corrupción y seguridad digital” Versión 4 del DAFP. El Icfes está en proceso de actualización del manual y por ende de la metodología interna. Así las cosas, al implementar esta nueva versión se generará una nueva actualización componente del PAAC.</w:t>
      </w:r>
    </w:p>
    <w:p w14:paraId="5EB7CC67" w14:textId="77777777" w:rsidR="00A919A3" w:rsidRDefault="00A919A3" w:rsidP="00F97EEF">
      <w:pPr>
        <w:rPr>
          <w:rFonts w:cs="Arial"/>
          <w:sz w:val="24"/>
        </w:rPr>
      </w:pPr>
    </w:p>
    <w:bookmarkStart w:id="23" w:name="_Toc532820125"/>
    <w:p w14:paraId="76C35A08" w14:textId="021CF91B" w:rsidR="00A919A3" w:rsidRDefault="00A919A3" w:rsidP="0087225B">
      <w:pPr>
        <w:pStyle w:val="Ttulo3"/>
      </w:pPr>
      <w:r>
        <w:rPr>
          <w:rFonts w:eastAsia="Calibri" w:cs="Times New Roman"/>
          <w:noProof/>
          <w:sz w:val="40"/>
          <w:szCs w:val="21"/>
          <w:lang w:eastAsia="es-CO"/>
        </w:rPr>
        <mc:AlternateContent>
          <mc:Choice Requires="wps">
            <w:drawing>
              <wp:anchor distT="0" distB="0" distL="114300" distR="114300" simplePos="0" relativeHeight="251661312" behindDoc="0" locked="0" layoutInCell="1" allowOverlap="1" wp14:anchorId="0FA98E43" wp14:editId="3B9110D8">
                <wp:simplePos x="0" y="0"/>
                <wp:positionH relativeFrom="page">
                  <wp:posOffset>-13335</wp:posOffset>
                </wp:positionH>
                <wp:positionV relativeFrom="paragraph">
                  <wp:posOffset>-1075055</wp:posOffset>
                </wp:positionV>
                <wp:extent cx="664845" cy="18522315"/>
                <wp:effectExtent l="0" t="0" r="1905" b="0"/>
                <wp:wrapNone/>
                <wp:docPr id="25609" name="Rectángulo 25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18522315"/>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16396" id="Rectángulo 25609" o:spid="_x0000_s1026" style="position:absolute;margin-left:-1.05pt;margin-top:-84.65pt;width:52.35pt;height:1458.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" fillcolor="#f06" stroked="f">
                <w10:wrap anchorx="page"/>
              </v:rect>
            </w:pict>
          </mc:Fallback>
        </mc:AlternateContent>
      </w:r>
      <w:r w:rsidRPr="00482CAC">
        <w:t xml:space="preserve">Política </w:t>
      </w:r>
      <w:r>
        <w:t>de Gestión d</w:t>
      </w:r>
      <w:r w:rsidRPr="00482CAC">
        <w:t xml:space="preserve">e </w:t>
      </w:r>
      <w:r w:rsidR="0087225B" w:rsidRPr="00712CE1">
        <w:t>Riesgos</w:t>
      </w:r>
      <w:r w:rsidR="0087225B">
        <w:t xml:space="preserve"> de Corrupción</w:t>
      </w:r>
      <w:bookmarkEnd w:id="23"/>
      <w:r w:rsidRPr="00482CAC">
        <w:t xml:space="preserve"> </w:t>
      </w:r>
    </w:p>
    <w:p w14:paraId="78BA3108" w14:textId="77777777" w:rsidR="00A919A3" w:rsidRPr="00A919A3" w:rsidRDefault="00A919A3" w:rsidP="00F97EEF">
      <w:pPr>
        <w:pStyle w:val="NormalWeb"/>
        <w:spacing w:before="0" w:beforeAutospacing="0" w:after="160" w:afterAutospacing="0" w:line="254" w:lineRule="auto"/>
        <w:jc w:val="both"/>
        <w:rPr>
          <w:rFonts w:ascii="Verdana" w:hAnsi="Verdana" w:cs="Arial"/>
          <w:lang w:eastAsia="es-ES"/>
        </w:rPr>
      </w:pPr>
      <w:r w:rsidRPr="00A919A3">
        <w:rPr>
          <w:rFonts w:ascii="Verdana" w:hAnsi="Verdana" w:cs="Arial"/>
          <w:lang w:eastAsia="es-ES"/>
        </w:rPr>
        <w:t>Construir los principios básicos y establecer los lineamientos para la administración del riesgo con el propósito de contribuir a una adecuada identificación, análisis, evaluación, medición, tratamiento, monitoreo y revisión de los riesgos de toda naturaleza a los que se enfrenta el Instituto Colombiano para la Evaluación de la Educación - ICFES, para fortalecer el desarrollo de estrategias que minimicen o mitiguen el nivel de exposición a los mismos, y facilitar el proceso de toma de decisiones para el logro de los objetivos estratégicos del Instituto.</w:t>
      </w:r>
    </w:p>
    <w:p w14:paraId="19F80A74" w14:textId="53AB8B95" w:rsidR="00A919A3" w:rsidRPr="00A919A3" w:rsidRDefault="00A919A3" w:rsidP="0087225B">
      <w:pPr>
        <w:pStyle w:val="Ttulo3"/>
      </w:pPr>
      <w:r w:rsidRPr="00A919A3">
        <w:br/>
      </w:r>
      <w:bookmarkStart w:id="24" w:name="_Toc532820126"/>
      <w:r w:rsidR="0087225B" w:rsidRPr="00A919A3">
        <w:t>Objetivos de la política</w:t>
      </w:r>
      <w:r w:rsidR="0087225B">
        <w:t xml:space="preserve"> de </w:t>
      </w:r>
      <w:r w:rsidR="0087225B" w:rsidRPr="00712CE1">
        <w:t>Riesgos</w:t>
      </w:r>
      <w:r w:rsidR="0087225B">
        <w:t xml:space="preserve"> de Corrupción</w:t>
      </w:r>
      <w:r w:rsidR="0087225B" w:rsidRPr="00A919A3">
        <w:t>:</w:t>
      </w:r>
      <w:bookmarkEnd w:id="24"/>
    </w:p>
    <w:p w14:paraId="5BB5B212" w14:textId="77777777" w:rsidR="00A919A3" w:rsidRPr="00A919A3" w:rsidRDefault="00A919A3" w:rsidP="00F97EEF">
      <w:pPr>
        <w:numPr>
          <w:ilvl w:val="0"/>
          <w:numId w:val="12"/>
        </w:numPr>
        <w:spacing w:before="100" w:beforeAutospacing="1" w:after="100" w:afterAutospacing="1"/>
        <w:rPr>
          <w:rFonts w:cs="Arial"/>
          <w:sz w:val="24"/>
        </w:rPr>
      </w:pPr>
      <w:r w:rsidRPr="00A919A3">
        <w:rPr>
          <w:rFonts w:cs="Arial"/>
          <w:sz w:val="24"/>
        </w:rPr>
        <w:t>Establecer las políticas y metodología, aplicables para el desarrollo del Sistema de Gestión Integral de Riesgos en la entidad.</w:t>
      </w:r>
    </w:p>
    <w:p w14:paraId="647D43A3" w14:textId="77777777" w:rsidR="00A919A3" w:rsidRPr="00A919A3" w:rsidRDefault="00A919A3" w:rsidP="00F97EEF">
      <w:pPr>
        <w:numPr>
          <w:ilvl w:val="0"/>
          <w:numId w:val="12"/>
        </w:numPr>
        <w:spacing w:before="100" w:beforeAutospacing="1" w:after="100" w:afterAutospacing="1"/>
        <w:rPr>
          <w:rFonts w:cs="Arial"/>
          <w:sz w:val="24"/>
        </w:rPr>
      </w:pPr>
      <w:r w:rsidRPr="00A919A3">
        <w:rPr>
          <w:rFonts w:cs="Arial"/>
          <w:sz w:val="24"/>
        </w:rPr>
        <w:t>Promover herramientas de gestión del riesgo al interior de la entidad con el fin de fortalecer los controles que minimicen o mitiguen el nivel de exposición a los mismos.</w:t>
      </w:r>
    </w:p>
    <w:p w14:paraId="3498C205" w14:textId="77777777" w:rsidR="00A919A3" w:rsidRPr="00A919A3" w:rsidRDefault="00A919A3" w:rsidP="00F97EEF">
      <w:pPr>
        <w:numPr>
          <w:ilvl w:val="0"/>
          <w:numId w:val="12"/>
        </w:numPr>
        <w:spacing w:before="100" w:beforeAutospacing="1" w:after="100" w:afterAutospacing="1"/>
        <w:rPr>
          <w:rFonts w:cs="Arial"/>
          <w:sz w:val="24"/>
        </w:rPr>
      </w:pPr>
      <w:r w:rsidRPr="00A919A3">
        <w:rPr>
          <w:rFonts w:cs="Arial"/>
          <w:sz w:val="24"/>
        </w:rPr>
        <w:t>Fortalecer la cultura de la gestión de riesgos desde la alta dirección en todas las áreas del Instituto.</w:t>
      </w:r>
    </w:p>
    <w:p w14:paraId="1FE661C4" w14:textId="5F2F4D7F" w:rsidR="00D4643F" w:rsidRPr="0087225B" w:rsidRDefault="00D4643F" w:rsidP="00F97EEF">
      <w:pPr>
        <w:rPr>
          <w:rStyle w:val="Ttulo3Car"/>
        </w:rPr>
      </w:pPr>
      <w:bookmarkStart w:id="25" w:name="_Toc532820127"/>
      <w:r w:rsidRPr="0087225B">
        <w:rPr>
          <w:rStyle w:val="Ttulo3Car"/>
        </w:rPr>
        <w:t xml:space="preserve">Metodología de la Gestión del </w:t>
      </w:r>
      <w:r w:rsidR="0087225B" w:rsidRPr="0087225B">
        <w:rPr>
          <w:rStyle w:val="Ttulo3Car"/>
        </w:rPr>
        <w:t>Riesgos de Corrupción</w:t>
      </w:r>
      <w:bookmarkEnd w:id="25"/>
    </w:p>
    <w:p w14:paraId="36A722EC" w14:textId="77777777" w:rsidR="0087225B" w:rsidRPr="0087225B" w:rsidRDefault="0087225B" w:rsidP="00F97EEF">
      <w:pPr>
        <w:rPr>
          <w:b/>
          <w:sz w:val="24"/>
        </w:rPr>
      </w:pPr>
    </w:p>
    <w:p w14:paraId="6B8BC612"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La metodología de gestión de identificación, evaluación y gestión de riesgos de los sistemas de gestión vigentes del ICFES se basa en la NTC-ISO 31000, la Guía de Gestión del Riesgo DAFP y la Guía de la Secretaria de Transparencia de la Presidencia de la República, denominada Guía para la Gestión de Riesgo de Corrupción. Su propósito es la identificación, estimación y evaluación de los riesgos de la entidad para definir un plan de tratamiento que se ajuste a los objetivos de cada uno de los procesos de la entidad.</w:t>
      </w:r>
    </w:p>
    <w:p w14:paraId="6C3A8C95"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 xml:space="preserve">La Gestión de Riesgos se lleva a cabo por los Líderes de cada proceso y lo gestionan para el cumplimiento de la misión, la visión estratégica y los </w:t>
      </w:r>
      <w:r w:rsidRPr="0087225B">
        <w:rPr>
          <w:rFonts w:ascii="Verdana" w:hAnsi="Verdana"/>
          <w:color w:val="000000"/>
          <w:lang w:val="es-ES"/>
        </w:rPr>
        <w:lastRenderedPageBreak/>
        <w:t>objetivos misionales del ICFES, con el fin de determinar el tratamiento del riesgo aceptable sobre cada uno de los riesgos identificados.</w:t>
      </w:r>
    </w:p>
    <w:p w14:paraId="1D302DA3"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El tratamiento de los riesgos debe ser acorde con la realidad de la entidad y la identificación debe realizarse con el mayor grado de precisión y valoración, ya que una subvaloración expondría al ICFES a riesgos no aceptables y una sobrevaloración tendrá como consecuencia controles excesivos e inversiones no justificadas en los sistemas de gestión.</w:t>
      </w:r>
    </w:p>
    <w:p w14:paraId="5C538348"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 </w:t>
      </w:r>
    </w:p>
    <w:p w14:paraId="0AE03C6C"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Ciclo de la Gestión de Riesgos</w:t>
      </w:r>
    </w:p>
    <w:p w14:paraId="577AB7DA" w14:textId="27D3566D"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b/>
          <w:noProof/>
          <w:color w:val="000000"/>
          <w:sz w:val="20"/>
          <w:szCs w:val="20"/>
        </w:rPr>
        <w:drawing>
          <wp:inline distT="0" distB="0" distL="0" distR="0" wp14:anchorId="3F75340E" wp14:editId="2D0805CD">
            <wp:extent cx="4924425" cy="3524250"/>
            <wp:effectExtent l="0" t="0" r="9525" b="0"/>
            <wp:docPr id="46" name="Imagen 4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4425" cy="3524250"/>
                    </a:xfrm>
                    <a:prstGeom prst="rect">
                      <a:avLst/>
                    </a:prstGeom>
                    <a:noFill/>
                    <a:ln>
                      <a:noFill/>
                    </a:ln>
                  </pic:spPr>
                </pic:pic>
              </a:graphicData>
            </a:graphic>
          </wp:inline>
        </w:drawing>
      </w:r>
    </w:p>
    <w:p w14:paraId="19EBFE04"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 </w:t>
      </w:r>
    </w:p>
    <w:p w14:paraId="0D7C8E70"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La Metodología de la Gestión de Riesgos de la entidad se compone de seis fases, que permiten realizar paso a paso el proceso para la administración y control de situaciones que puedan afectar el cumplimiento de los objetivos.</w:t>
      </w:r>
    </w:p>
    <w:p w14:paraId="7E710DE4"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 xml:space="preserve">El adecuado manejo de la gestión de riesgos favorece el desarrollo y fortalece el ambiente de autocontrol, con el fin de asegurar dicho manejo es importante que se establezca el entorno y ambiente organizacional de la entidad, la identificación, análisis, evaluación y definición de las </w:t>
      </w:r>
      <w:r w:rsidRPr="0087225B">
        <w:rPr>
          <w:rFonts w:ascii="Verdana" w:hAnsi="Verdana"/>
          <w:color w:val="000000"/>
          <w:lang w:val="es-ES"/>
        </w:rPr>
        <w:lastRenderedPageBreak/>
        <w:t>alternativas de acciones de mitigación de los riesgos, esto en desarrollo de las siguientes fases:</w:t>
      </w:r>
    </w:p>
    <w:p w14:paraId="522ECE4D" w14:textId="77777777" w:rsidR="00741A9A" w:rsidRPr="0087225B" w:rsidRDefault="00741A9A" w:rsidP="00F97EEF">
      <w:pPr>
        <w:pStyle w:val="NormalWeb"/>
        <w:spacing w:before="0" w:beforeAutospacing="0" w:after="240" w:afterAutospacing="0" w:line="254" w:lineRule="auto"/>
        <w:jc w:val="both"/>
        <w:rPr>
          <w:rFonts w:ascii="Calibri" w:hAnsi="Calibri"/>
          <w:lang w:val="es-ES"/>
        </w:rPr>
      </w:pPr>
      <w:r w:rsidRPr="0087225B">
        <w:rPr>
          <w:rFonts w:ascii="Verdana" w:hAnsi="Verdana"/>
          <w:b/>
          <w:bCs/>
          <w:color w:val="000000"/>
          <w:lang w:val="es-ES"/>
        </w:rPr>
        <w:br/>
      </w:r>
      <w:r w:rsidRPr="0087225B">
        <w:rPr>
          <w:rStyle w:val="Textoennegrita"/>
          <w:rFonts w:ascii="Verdana" w:hAnsi="Verdana"/>
          <w:color w:val="000000"/>
          <w:lang w:val="es-ES"/>
        </w:rPr>
        <w:t>FASE 1: ESTABLECER EL CONTEXTO DEL PROCESO</w:t>
      </w:r>
    </w:p>
    <w:p w14:paraId="68AD3E28" w14:textId="77777777" w:rsidR="00741A9A" w:rsidRPr="0087225B" w:rsidRDefault="00741A9A" w:rsidP="00F97EEF">
      <w:pPr>
        <w:pStyle w:val="NormalWeb"/>
        <w:spacing w:before="0" w:beforeAutospacing="0" w:after="240" w:afterAutospacing="0" w:line="254" w:lineRule="auto"/>
        <w:jc w:val="both"/>
        <w:rPr>
          <w:rFonts w:ascii="Calibri" w:hAnsi="Calibri"/>
          <w:lang w:val="es-ES"/>
        </w:rPr>
      </w:pPr>
      <w:r w:rsidRPr="0087225B">
        <w:rPr>
          <w:rFonts w:ascii="Verdana" w:hAnsi="Verdana"/>
          <w:color w:val="000000"/>
          <w:lang w:val="es-ES"/>
        </w:rPr>
        <w:t>Es importan tener en cuenta el contexto estratégico de la entidad mencionado en el numeral 5 del presente manual. De igual manera, el contexto del proceso el cual consiste en los siguientes aspectos:</w:t>
      </w:r>
    </w:p>
    <w:p w14:paraId="59366ABB"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Style w:val="Textoennegrita"/>
          <w:rFonts w:ascii="Verdana" w:hAnsi="Verdana"/>
          <w:color w:val="000000"/>
          <w:lang w:val="es-ES"/>
        </w:rPr>
        <w:t>Contexto del Proceso: </w:t>
      </w:r>
      <w:r w:rsidRPr="0087225B">
        <w:rPr>
          <w:rFonts w:ascii="Verdana" w:hAnsi="Verdana"/>
          <w:color w:val="000000"/>
          <w:lang w:val="es-ES"/>
        </w:rPr>
        <w:t>Se determinan las características o aspectos esenciales del proceso y sus interrelaciones.</w:t>
      </w:r>
    </w:p>
    <w:p w14:paraId="17A97ED9"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Style w:val="Textoennegrita"/>
          <w:rFonts w:ascii="Verdana" w:hAnsi="Verdana"/>
          <w:color w:val="000000"/>
          <w:lang w:val="es-ES"/>
        </w:rPr>
        <w:t>Diseño del proceso:</w:t>
      </w:r>
      <w:r w:rsidRPr="0087225B">
        <w:rPr>
          <w:rFonts w:ascii="Verdana" w:hAnsi="Verdana"/>
          <w:color w:val="000000"/>
          <w:lang w:val="es-ES"/>
        </w:rPr>
        <w:t> Claridad en la descripción del alcance y objetivo del proceso.</w:t>
      </w:r>
    </w:p>
    <w:p w14:paraId="5C74086C"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Style w:val="Textoennegrita"/>
          <w:rFonts w:ascii="Verdana" w:hAnsi="Verdana"/>
          <w:color w:val="000000"/>
          <w:lang w:val="es-ES"/>
        </w:rPr>
        <w:t>Interrelación con otros procesos:</w:t>
      </w:r>
      <w:r w:rsidRPr="0087225B">
        <w:rPr>
          <w:rFonts w:ascii="Verdana" w:hAnsi="Verdana"/>
          <w:color w:val="000000"/>
          <w:lang w:val="es-ES"/>
        </w:rPr>
        <w:t> Relación precisa con otros procesos en cuanto a insumos, proveedores, productos, usuarios o clientes.</w:t>
      </w:r>
    </w:p>
    <w:p w14:paraId="6A73FCE9"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Style w:val="Textoennegrita"/>
          <w:rFonts w:ascii="Verdana" w:hAnsi="Verdana"/>
          <w:color w:val="000000"/>
          <w:lang w:val="es-ES"/>
        </w:rPr>
        <w:t>Transversalidad:</w:t>
      </w:r>
      <w:r w:rsidRPr="0087225B">
        <w:rPr>
          <w:rFonts w:ascii="Verdana" w:hAnsi="Verdana"/>
          <w:color w:val="000000"/>
          <w:lang w:val="es-ES"/>
        </w:rPr>
        <w:t> Procesos que determinan lineamientos necesarios para el desarrollo de todos los procesos de la entidad.</w:t>
      </w:r>
    </w:p>
    <w:p w14:paraId="7EBA6323"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Style w:val="Textoennegrita"/>
          <w:rFonts w:ascii="Verdana" w:hAnsi="Verdana"/>
          <w:color w:val="000000"/>
          <w:lang w:val="es-ES"/>
        </w:rPr>
        <w:t>Procedimientos asociados:</w:t>
      </w:r>
      <w:r w:rsidRPr="0087225B">
        <w:rPr>
          <w:rFonts w:ascii="Verdana" w:hAnsi="Verdana"/>
          <w:color w:val="000000"/>
          <w:lang w:val="es-ES"/>
        </w:rPr>
        <w:t> Pertinencia en los procedimientos que desarrollan los procesos.</w:t>
      </w:r>
    </w:p>
    <w:p w14:paraId="4F7A3684"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Style w:val="Textoennegrita"/>
          <w:rFonts w:ascii="Verdana" w:hAnsi="Verdana"/>
          <w:color w:val="000000"/>
          <w:lang w:val="es-ES"/>
        </w:rPr>
        <w:t>Responsables del proceso:</w:t>
      </w:r>
      <w:r w:rsidRPr="0087225B">
        <w:rPr>
          <w:rFonts w:ascii="Verdana" w:hAnsi="Verdana"/>
          <w:color w:val="000000"/>
          <w:lang w:val="es-ES"/>
        </w:rPr>
        <w:t> Grado de autoridad y responsabilidad de los funcionarios frente al proceso.</w:t>
      </w:r>
    </w:p>
    <w:p w14:paraId="1E8A4916"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Style w:val="Textoennegrita"/>
          <w:rFonts w:ascii="Verdana" w:hAnsi="Verdana"/>
          <w:color w:val="000000"/>
          <w:lang w:val="es-ES"/>
        </w:rPr>
        <w:t>Comunicación entre los procesos:</w:t>
      </w:r>
      <w:r w:rsidRPr="0087225B">
        <w:rPr>
          <w:rFonts w:ascii="Verdana" w:hAnsi="Verdana"/>
          <w:color w:val="000000"/>
          <w:lang w:val="es-ES"/>
        </w:rPr>
        <w:t> Efectividad en los flujos de información determinados en la interacción de los procesos.</w:t>
      </w:r>
    </w:p>
    <w:p w14:paraId="3A229062"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Una vez se tiene identificado en contexto del proceso, se debe seleccionar el tipo de proceso, proceso y subproceso los cuales deben coincidir en el color correspondiente de la siguiente manera:</w:t>
      </w:r>
    </w:p>
    <w:p w14:paraId="5B09CCB4"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Procesos Estratégicos: Color Azul</w:t>
      </w:r>
    </w:p>
    <w:p w14:paraId="21FEEBB6"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Procesos Misionales: Color Verde</w:t>
      </w:r>
    </w:p>
    <w:p w14:paraId="4BA5622F"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Procesos de Apoyo: Color Naranja</w:t>
      </w:r>
    </w:p>
    <w:p w14:paraId="22B48057"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Procesos Transversales: Color Amarillo</w:t>
      </w:r>
    </w:p>
    <w:p w14:paraId="01AC463A"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Ejemplo:</w:t>
      </w:r>
    </w:p>
    <w:p w14:paraId="490ED086" w14:textId="0D29DB8A"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b/>
          <w:bCs/>
          <w:color w:val="000000"/>
          <w:lang w:val="es-ES"/>
        </w:rPr>
        <w:lastRenderedPageBreak/>
        <w:br/>
      </w:r>
      <w:r w:rsidRPr="0087225B">
        <w:rPr>
          <w:rFonts w:ascii="Verdana" w:hAnsi="Verdana"/>
          <w:b/>
          <w:noProof/>
          <w:color w:val="000000"/>
        </w:rPr>
        <w:drawing>
          <wp:inline distT="0" distB="0" distL="0" distR="0" wp14:anchorId="0E5AD56E" wp14:editId="4916DD05">
            <wp:extent cx="5943600" cy="971550"/>
            <wp:effectExtent l="0" t="0" r="0" b="0"/>
            <wp:docPr id="45" name="Imagen 4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971550"/>
                    </a:xfrm>
                    <a:prstGeom prst="rect">
                      <a:avLst/>
                    </a:prstGeom>
                    <a:noFill/>
                    <a:ln>
                      <a:noFill/>
                    </a:ln>
                  </pic:spPr>
                </pic:pic>
              </a:graphicData>
            </a:graphic>
          </wp:inline>
        </w:drawing>
      </w:r>
    </w:p>
    <w:p w14:paraId="58627A06"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Style w:val="Textoennegrita"/>
          <w:rFonts w:ascii="Verdana" w:hAnsi="Verdana"/>
          <w:color w:val="000000"/>
          <w:lang w:val="es-ES"/>
        </w:rPr>
        <w:t> </w:t>
      </w:r>
    </w:p>
    <w:p w14:paraId="54F024C0" w14:textId="77777777" w:rsidR="00741A9A" w:rsidRPr="0087225B" w:rsidRDefault="00741A9A" w:rsidP="00F97EEF">
      <w:pPr>
        <w:pStyle w:val="NormalWeb"/>
        <w:spacing w:before="0" w:beforeAutospacing="0" w:after="240" w:afterAutospacing="0" w:line="254" w:lineRule="auto"/>
        <w:jc w:val="both"/>
        <w:rPr>
          <w:rFonts w:ascii="Calibri" w:hAnsi="Calibri"/>
          <w:lang w:val="es-ES"/>
        </w:rPr>
      </w:pPr>
      <w:r w:rsidRPr="0087225B">
        <w:rPr>
          <w:rStyle w:val="Textoennegrita"/>
          <w:rFonts w:ascii="Verdana" w:hAnsi="Verdana"/>
          <w:color w:val="000000"/>
          <w:lang w:val="es-ES"/>
        </w:rPr>
        <w:t>FASE 2: IDENTIFICACIÓN DE RIESGOS:</w:t>
      </w:r>
    </w:p>
    <w:p w14:paraId="1BBEBB29"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En esta fase se realiza el levantamiento de causas y se procederá a identificar las amenazas, las cuales estarán asociadas a aquellos eventos o situaciones que pueden entorpecer el normal desarrollo de los procesos.</w:t>
      </w:r>
    </w:p>
    <w:p w14:paraId="7F1ECC76"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En la herramienta se debe diligenciar las columnas correspondientes a:</w:t>
      </w:r>
    </w:p>
    <w:p w14:paraId="5B96D063" w14:textId="77777777" w:rsidR="00741A9A" w:rsidRPr="0087225B" w:rsidRDefault="00741A9A" w:rsidP="00F97EEF">
      <w:pPr>
        <w:numPr>
          <w:ilvl w:val="0"/>
          <w:numId w:val="13"/>
        </w:numPr>
        <w:spacing w:after="160" w:line="254" w:lineRule="auto"/>
        <w:rPr>
          <w:rFonts w:ascii="Calibri" w:eastAsia="Times New Roman" w:hAnsi="Calibri"/>
          <w:sz w:val="24"/>
          <w:lang w:val="es-ES"/>
        </w:rPr>
      </w:pPr>
      <w:r w:rsidRPr="0087225B">
        <w:rPr>
          <w:rFonts w:eastAsia="Times New Roman"/>
          <w:sz w:val="24"/>
          <w:lang w:val="es-ES"/>
        </w:rPr>
        <w:t>Las amenazas ¿Qué puede suceder?</w:t>
      </w:r>
    </w:p>
    <w:p w14:paraId="43C55A2E" w14:textId="77777777" w:rsidR="00741A9A" w:rsidRPr="0087225B" w:rsidRDefault="00741A9A" w:rsidP="00F97EEF">
      <w:pPr>
        <w:numPr>
          <w:ilvl w:val="0"/>
          <w:numId w:val="13"/>
        </w:numPr>
        <w:spacing w:after="160" w:line="254" w:lineRule="auto"/>
        <w:rPr>
          <w:rFonts w:ascii="Calibri" w:eastAsia="Times New Roman" w:hAnsi="Calibri"/>
          <w:sz w:val="24"/>
          <w:lang w:val="es-ES"/>
        </w:rPr>
      </w:pPr>
      <w:r w:rsidRPr="0087225B">
        <w:rPr>
          <w:rFonts w:eastAsia="Times New Roman"/>
          <w:sz w:val="24"/>
          <w:lang w:val="es-ES"/>
        </w:rPr>
        <w:t>Descripción de la amenaza</w:t>
      </w:r>
    </w:p>
    <w:p w14:paraId="052165FD" w14:textId="77777777" w:rsidR="00741A9A" w:rsidRPr="0087225B" w:rsidRDefault="00741A9A" w:rsidP="00F97EEF">
      <w:pPr>
        <w:numPr>
          <w:ilvl w:val="0"/>
          <w:numId w:val="13"/>
        </w:numPr>
        <w:spacing w:after="160" w:line="254" w:lineRule="auto"/>
        <w:rPr>
          <w:rFonts w:ascii="Calibri" w:eastAsia="Times New Roman" w:hAnsi="Calibri"/>
          <w:sz w:val="24"/>
          <w:lang w:val="es-ES"/>
        </w:rPr>
      </w:pPr>
      <w:r w:rsidRPr="0087225B">
        <w:rPr>
          <w:rFonts w:eastAsia="Times New Roman"/>
          <w:sz w:val="24"/>
          <w:lang w:val="es-ES"/>
        </w:rPr>
        <w:t>Tipo de amenaza</w:t>
      </w:r>
    </w:p>
    <w:p w14:paraId="6D525521" w14:textId="77777777" w:rsidR="00741A9A" w:rsidRPr="0087225B" w:rsidRDefault="00741A9A" w:rsidP="00F97EEF">
      <w:pPr>
        <w:numPr>
          <w:ilvl w:val="0"/>
          <w:numId w:val="13"/>
        </w:numPr>
        <w:spacing w:after="160" w:line="254" w:lineRule="auto"/>
        <w:rPr>
          <w:rFonts w:ascii="Calibri" w:eastAsia="Times New Roman" w:hAnsi="Calibri"/>
          <w:sz w:val="24"/>
          <w:lang w:val="es-ES"/>
        </w:rPr>
      </w:pPr>
      <w:r w:rsidRPr="0087225B">
        <w:rPr>
          <w:rFonts w:eastAsia="Times New Roman"/>
          <w:sz w:val="24"/>
          <w:lang w:val="es-ES"/>
        </w:rPr>
        <w:t>Vulnerabilidad / causas / agente generador de la amenaza (por o por qué)</w:t>
      </w:r>
    </w:p>
    <w:p w14:paraId="0A98B200" w14:textId="77777777" w:rsidR="00741A9A" w:rsidRPr="0087225B" w:rsidRDefault="00741A9A" w:rsidP="00F97EEF">
      <w:pPr>
        <w:numPr>
          <w:ilvl w:val="0"/>
          <w:numId w:val="13"/>
        </w:numPr>
        <w:spacing w:after="160" w:line="254" w:lineRule="auto"/>
        <w:rPr>
          <w:rFonts w:ascii="Calibri" w:eastAsia="Times New Roman" w:hAnsi="Calibri"/>
          <w:sz w:val="24"/>
          <w:lang w:val="es-ES"/>
        </w:rPr>
      </w:pPr>
      <w:r w:rsidRPr="0087225B">
        <w:rPr>
          <w:rFonts w:eastAsia="Times New Roman"/>
          <w:sz w:val="24"/>
          <w:lang w:val="es-ES"/>
        </w:rPr>
        <w:t>Posible consecuencia aplicable al normal funcionamiento de los procesos.</w:t>
      </w:r>
    </w:p>
    <w:p w14:paraId="1EF169C4" w14:textId="77777777" w:rsidR="00741A9A" w:rsidRPr="0087225B" w:rsidRDefault="00741A9A" w:rsidP="00F97EEF">
      <w:pPr>
        <w:numPr>
          <w:ilvl w:val="0"/>
          <w:numId w:val="13"/>
        </w:numPr>
        <w:spacing w:after="160" w:line="254" w:lineRule="auto"/>
        <w:rPr>
          <w:rFonts w:ascii="Calibri" w:eastAsia="Times New Roman" w:hAnsi="Calibri"/>
          <w:sz w:val="24"/>
          <w:lang w:val="es-ES"/>
        </w:rPr>
      </w:pPr>
      <w:r w:rsidRPr="0087225B">
        <w:rPr>
          <w:rFonts w:eastAsia="Times New Roman"/>
          <w:sz w:val="24"/>
          <w:lang w:val="es-ES"/>
        </w:rPr>
        <w:t>Clase de Riesgo / Amenaza</w:t>
      </w:r>
    </w:p>
    <w:p w14:paraId="2E734DC9"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Las columnas correspondientes a: Subproceso, objetivo del proceso y número de riesgo son asignadas automáticamente.</w:t>
      </w:r>
    </w:p>
    <w:p w14:paraId="187BD9BC"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Style w:val="Textoennegrita"/>
          <w:rFonts w:ascii="Verdana" w:hAnsi="Verdana"/>
          <w:color w:val="000000"/>
          <w:lang w:val="es-ES"/>
        </w:rPr>
        <w:t> </w:t>
      </w:r>
    </w:p>
    <w:p w14:paraId="625CC03C" w14:textId="3B171DA8"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b/>
          <w:noProof/>
          <w:color w:val="000000"/>
        </w:rPr>
        <w:drawing>
          <wp:inline distT="0" distB="0" distL="0" distR="0" wp14:anchorId="4DBA965B" wp14:editId="7A62CB1D">
            <wp:extent cx="5943600" cy="571500"/>
            <wp:effectExtent l="0" t="0" r="0" b="0"/>
            <wp:docPr id="44" name="Imagen 44"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14:paraId="1B47ADD1"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Style w:val="Textoennegrita"/>
          <w:rFonts w:ascii="Verdana" w:hAnsi="Verdana"/>
          <w:color w:val="000000"/>
          <w:lang w:val="es-ES"/>
        </w:rPr>
        <w:t> </w:t>
      </w:r>
    </w:p>
    <w:p w14:paraId="27E3F39C"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 </w:t>
      </w:r>
    </w:p>
    <w:p w14:paraId="6F05627D"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Style w:val="Textoennegrita"/>
          <w:rFonts w:ascii="Verdana" w:hAnsi="Verdana"/>
          <w:color w:val="000000"/>
          <w:lang w:val="es-ES"/>
        </w:rPr>
        <w:t>Identificación de Amenaza:</w:t>
      </w:r>
    </w:p>
    <w:p w14:paraId="3CA045CE"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lastRenderedPageBreak/>
        <w:t>La amenaza son aquellas acciones que, aunque se pueden reducir mediante la implementación de controles, jamás pueden ser eliminadas, y por lo tanto siempre van a estar presentes en la ejecución de los procesos.</w:t>
      </w:r>
      <w:r w:rsidRPr="0087225B">
        <w:rPr>
          <w:rFonts w:ascii="Calibri" w:hAnsi="Calibri"/>
          <w:lang w:val="es-ES"/>
        </w:rPr>
        <w:t xml:space="preserve"> </w:t>
      </w:r>
    </w:p>
    <w:p w14:paraId="6BA2B4FE" w14:textId="77777777" w:rsidR="00741A9A" w:rsidRPr="0087225B" w:rsidRDefault="00741A9A" w:rsidP="00F97EEF">
      <w:pPr>
        <w:pStyle w:val="NormalWeb"/>
        <w:spacing w:before="0" w:beforeAutospacing="0" w:after="240" w:afterAutospacing="0" w:line="254" w:lineRule="auto"/>
        <w:jc w:val="both"/>
        <w:rPr>
          <w:rFonts w:ascii="Calibri" w:hAnsi="Calibri"/>
          <w:lang w:val="es-ES"/>
        </w:rPr>
      </w:pPr>
    </w:p>
    <w:p w14:paraId="5C066736"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Style w:val="Textoennegrita"/>
          <w:rFonts w:ascii="Verdana" w:hAnsi="Verdana"/>
          <w:color w:val="000000"/>
          <w:lang w:val="es-ES"/>
        </w:rPr>
        <w:t>Lista de Amenazas</w:t>
      </w:r>
    </w:p>
    <w:p w14:paraId="7CB27508"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Style w:val="Textoennegrita"/>
          <w:rFonts w:ascii="Verdana" w:hAnsi="Verdana"/>
          <w:color w:val="000000"/>
          <w:lang w:val="es-ES"/>
        </w:rPr>
        <w:t> </w:t>
      </w:r>
    </w:p>
    <w:tbl>
      <w:tblPr>
        <w:tblW w:w="5153" w:type="dxa"/>
        <w:jc w:val="center"/>
        <w:tblCellMar>
          <w:left w:w="0" w:type="dxa"/>
          <w:right w:w="0" w:type="dxa"/>
        </w:tblCellMar>
        <w:tblLook w:val="04A0" w:firstRow="1" w:lastRow="0" w:firstColumn="1" w:lastColumn="0" w:noHBand="0" w:noVBand="1"/>
      </w:tblPr>
      <w:tblGrid>
        <w:gridCol w:w="5153"/>
      </w:tblGrid>
      <w:tr w:rsidR="00741A9A" w:rsidRPr="0087225B" w14:paraId="7AA43205" w14:textId="77777777" w:rsidTr="00741A9A">
        <w:trPr>
          <w:trHeight w:val="290"/>
          <w:jc w:val="center"/>
        </w:trPr>
        <w:tc>
          <w:tcPr>
            <w:tcW w:w="5153"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5409BC1"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Acceso no autorizado</w:t>
            </w:r>
          </w:p>
        </w:tc>
      </w:tr>
      <w:tr w:rsidR="00741A9A" w:rsidRPr="0087225B" w14:paraId="4CE5A22E"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81FF423"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Fuga de información</w:t>
            </w:r>
          </w:p>
        </w:tc>
      </w:tr>
      <w:tr w:rsidR="00741A9A" w:rsidRPr="0087225B" w14:paraId="258AD4DB" w14:textId="77777777" w:rsidTr="00741A9A">
        <w:trPr>
          <w:trHeight w:val="315"/>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08B92C8"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Falla o Daño</w:t>
            </w:r>
          </w:p>
        </w:tc>
      </w:tr>
      <w:tr w:rsidR="00741A9A" w:rsidRPr="0087225B" w14:paraId="62583EBD"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A149300"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Terrorismo o Asonada</w:t>
            </w:r>
          </w:p>
        </w:tc>
      </w:tr>
      <w:tr w:rsidR="00741A9A" w:rsidRPr="0087225B" w14:paraId="38B39BBF"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E6BCD65"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Incendio</w:t>
            </w:r>
          </w:p>
        </w:tc>
      </w:tr>
      <w:tr w:rsidR="00741A9A" w:rsidRPr="0087225B" w14:paraId="614310C3"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D6AB232"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Pérdida</w:t>
            </w:r>
          </w:p>
        </w:tc>
      </w:tr>
      <w:tr w:rsidR="00741A9A" w:rsidRPr="0087225B" w14:paraId="0BDA5920"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4E6F88E"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Robo</w:t>
            </w:r>
          </w:p>
        </w:tc>
      </w:tr>
      <w:tr w:rsidR="00741A9A" w:rsidRPr="0087225B" w14:paraId="703D1434"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299C590"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Ingeniería Social</w:t>
            </w:r>
          </w:p>
        </w:tc>
      </w:tr>
      <w:tr w:rsidR="00741A9A" w:rsidRPr="0087225B" w14:paraId="2A7BE8D9"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3D087F"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Indisponibilidad</w:t>
            </w:r>
          </w:p>
        </w:tc>
      </w:tr>
      <w:tr w:rsidR="00741A9A" w:rsidRPr="0087225B" w14:paraId="21FEFEFD"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EA09848"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Publicación de Información Sensible</w:t>
            </w:r>
          </w:p>
        </w:tc>
      </w:tr>
      <w:tr w:rsidR="00741A9A" w:rsidRPr="0087225B" w14:paraId="781475C4"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E88FB10"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Incumplimiento en Tiempos de Entrega</w:t>
            </w:r>
          </w:p>
        </w:tc>
      </w:tr>
      <w:tr w:rsidR="00741A9A" w:rsidRPr="0087225B" w14:paraId="714B04AE"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3F6E20E"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Deterioro o Desgaste</w:t>
            </w:r>
          </w:p>
        </w:tc>
      </w:tr>
      <w:tr w:rsidR="00741A9A" w:rsidRPr="0087225B" w14:paraId="15DE2BFC"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5FF7FFE"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Ataque Informático</w:t>
            </w:r>
          </w:p>
        </w:tc>
      </w:tr>
      <w:tr w:rsidR="00741A9A" w:rsidRPr="0087225B" w14:paraId="43D0AC99"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74A2DEE"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Modificación o Alteración no Autorizada</w:t>
            </w:r>
          </w:p>
        </w:tc>
      </w:tr>
      <w:tr w:rsidR="00741A9A" w:rsidRPr="0087225B" w14:paraId="66DE4A66"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77A38B5"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Incumplimiento de Requisitos Normativos</w:t>
            </w:r>
          </w:p>
        </w:tc>
      </w:tr>
      <w:tr w:rsidR="00741A9A" w:rsidRPr="0087225B" w14:paraId="3AA01FB7"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8D9124D"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Inconsistencias en la Información</w:t>
            </w:r>
          </w:p>
        </w:tc>
      </w:tr>
      <w:tr w:rsidR="00741A9A" w:rsidRPr="0087225B" w14:paraId="515B303D"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BED802E"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Divulgación Inoportuna</w:t>
            </w:r>
          </w:p>
        </w:tc>
      </w:tr>
      <w:tr w:rsidR="00741A9A" w:rsidRPr="0087225B" w14:paraId="3950C177"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2567199"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Desinformación</w:t>
            </w:r>
          </w:p>
        </w:tc>
      </w:tr>
      <w:tr w:rsidR="00741A9A" w:rsidRPr="0087225B" w14:paraId="201C6B56"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A1AC5A0"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Personal Insatisfecho</w:t>
            </w:r>
          </w:p>
        </w:tc>
      </w:tr>
      <w:tr w:rsidR="00741A9A" w:rsidRPr="0087225B" w14:paraId="47545684"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D4E7E68"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Interrupción del Proceso</w:t>
            </w:r>
          </w:p>
        </w:tc>
      </w:tr>
      <w:tr w:rsidR="00741A9A" w:rsidRPr="0087225B" w14:paraId="39EF5F75"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987CDD0"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Incumplimiento de requisitos procedimentales</w:t>
            </w:r>
          </w:p>
        </w:tc>
      </w:tr>
      <w:tr w:rsidR="00741A9A" w:rsidRPr="0087225B" w14:paraId="0D7101E8"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F2DDC81"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Atención Inadecuada</w:t>
            </w:r>
          </w:p>
        </w:tc>
      </w:tr>
      <w:tr w:rsidR="00741A9A" w:rsidRPr="0087225B" w14:paraId="3F9A7E65"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362C7DF"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Inadecuada prestación del servicio al usuario / ciudadano</w:t>
            </w:r>
          </w:p>
        </w:tc>
      </w:tr>
      <w:tr w:rsidR="00741A9A" w:rsidRPr="0087225B" w14:paraId="19F31084"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4EFAE01"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Ausencia de personal</w:t>
            </w:r>
          </w:p>
        </w:tc>
      </w:tr>
      <w:tr w:rsidR="00741A9A" w:rsidRPr="0087225B" w14:paraId="0D4070B4"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CCD5B9E"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Vencimiento de Términos</w:t>
            </w:r>
          </w:p>
        </w:tc>
      </w:tr>
      <w:tr w:rsidR="00741A9A" w:rsidRPr="0087225B" w14:paraId="652B508B" w14:textId="77777777" w:rsidTr="00741A9A">
        <w:trPr>
          <w:trHeight w:val="290"/>
          <w:jc w:val="center"/>
        </w:trPr>
        <w:tc>
          <w:tcPr>
            <w:tcW w:w="515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C30549F" w14:textId="77777777" w:rsidR="00741A9A" w:rsidRPr="0087225B" w:rsidRDefault="00741A9A" w:rsidP="0087225B">
            <w:pPr>
              <w:pStyle w:val="NormalWeb"/>
              <w:spacing w:before="0" w:beforeAutospacing="0" w:after="0" w:afterAutospacing="0"/>
              <w:jc w:val="both"/>
              <w:rPr>
                <w:rFonts w:ascii="Calibri" w:hAnsi="Calibri"/>
              </w:rPr>
            </w:pPr>
            <w:r w:rsidRPr="0087225B">
              <w:rPr>
                <w:rFonts w:ascii="Verdana" w:hAnsi="Verdana"/>
                <w:color w:val="000000"/>
              </w:rPr>
              <w:t>Planeación inadecuada</w:t>
            </w:r>
          </w:p>
        </w:tc>
      </w:tr>
    </w:tbl>
    <w:p w14:paraId="49BDDD35"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Style w:val="Textoennegrita"/>
          <w:rFonts w:ascii="Verdana" w:hAnsi="Verdana"/>
          <w:color w:val="000000"/>
          <w:lang w:val="es-ES"/>
        </w:rPr>
        <w:t> </w:t>
      </w:r>
    </w:p>
    <w:p w14:paraId="7AD0E759" w14:textId="1BF94816" w:rsidR="00741A9A" w:rsidRPr="0087225B" w:rsidRDefault="00741A9A" w:rsidP="0087225B">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lastRenderedPageBreak/>
        <w:t> </w:t>
      </w:r>
      <w:r w:rsidRPr="0087225B">
        <w:rPr>
          <w:rStyle w:val="Textoennegrita"/>
          <w:rFonts w:ascii="Verdana" w:hAnsi="Verdana"/>
          <w:color w:val="000000"/>
          <w:lang w:val="es-ES"/>
        </w:rPr>
        <w:t>Descripción de la Amenaza</w:t>
      </w:r>
    </w:p>
    <w:p w14:paraId="3B4836D2"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En esta parte se busca dar claridad y personalizar la amenaza (riesgo) a las actividades, activos, productos o procesos relacionados, por ejemplo:</w:t>
      </w:r>
    </w:p>
    <w:p w14:paraId="5C6BE8EF"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1. Si la amenaza es: Personal Insatisfecho, la descripción sería “personal de soporte insatisfecho con sus condiciones de empleo”.</w:t>
      </w:r>
    </w:p>
    <w:p w14:paraId="32D40014"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2. Si la amenaza es: Fuga de Información, la descripción sería “Fuga de información del banco de ítems”.</w:t>
      </w:r>
    </w:p>
    <w:p w14:paraId="3277A0C8" w14:textId="7BCB2C71"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 </w:t>
      </w:r>
      <w:r w:rsidRPr="0087225B">
        <w:rPr>
          <w:rStyle w:val="Textoennegrita"/>
          <w:rFonts w:ascii="Verdana" w:hAnsi="Verdana"/>
          <w:color w:val="000000"/>
          <w:lang w:val="es-ES"/>
        </w:rPr>
        <w:t>Tipo de Amenaza</w:t>
      </w:r>
    </w:p>
    <w:p w14:paraId="325FDD38"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Tomando como base las amenazas, se presentan a continuación los tipos de amenazas que podrían originar riesgos:</w:t>
      </w:r>
    </w:p>
    <w:p w14:paraId="22B6688A"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 </w:t>
      </w:r>
    </w:p>
    <w:p w14:paraId="4AD53CA4" w14:textId="77777777" w:rsidR="00741A9A" w:rsidRPr="0087225B" w:rsidRDefault="00741A9A" w:rsidP="00F97EEF">
      <w:pPr>
        <w:numPr>
          <w:ilvl w:val="0"/>
          <w:numId w:val="14"/>
        </w:numPr>
        <w:spacing w:after="160" w:line="254" w:lineRule="auto"/>
        <w:rPr>
          <w:rFonts w:ascii="Calibri" w:eastAsia="Times New Roman" w:hAnsi="Calibri"/>
          <w:sz w:val="24"/>
          <w:lang w:val="es-ES"/>
        </w:rPr>
      </w:pPr>
      <w:r w:rsidRPr="0087225B">
        <w:rPr>
          <w:rStyle w:val="Textoennegrita"/>
          <w:rFonts w:eastAsia="Times New Roman"/>
          <w:sz w:val="24"/>
          <w:lang w:val="es-ES"/>
        </w:rPr>
        <w:t>Deliberadas</w:t>
      </w:r>
      <w:r w:rsidRPr="0087225B">
        <w:rPr>
          <w:rFonts w:eastAsia="Times New Roman"/>
          <w:sz w:val="24"/>
          <w:lang w:val="es-ES"/>
        </w:rPr>
        <w:t>: Corresponde a las acciones ejecutadas por personas que bajo diferentes motivaciones como pueden ser económicas, políticas, de reconocimiento, terrorismo o sabotaje. Algunos ejemplos de eventos deliberados son: Uso no autorizado, empujón, robo, daño intencional, etc. </w:t>
      </w:r>
    </w:p>
    <w:p w14:paraId="7184367E" w14:textId="77777777" w:rsidR="00741A9A" w:rsidRPr="0087225B" w:rsidRDefault="00741A9A" w:rsidP="00F97EEF">
      <w:pPr>
        <w:numPr>
          <w:ilvl w:val="0"/>
          <w:numId w:val="14"/>
        </w:numPr>
        <w:spacing w:after="160" w:line="254" w:lineRule="auto"/>
        <w:rPr>
          <w:rFonts w:ascii="Calibri" w:eastAsia="Times New Roman" w:hAnsi="Calibri"/>
          <w:sz w:val="24"/>
          <w:lang w:val="es-ES"/>
        </w:rPr>
      </w:pPr>
      <w:r w:rsidRPr="0087225B">
        <w:rPr>
          <w:rStyle w:val="Textoennegrita"/>
          <w:rFonts w:eastAsia="Times New Roman"/>
          <w:sz w:val="24"/>
          <w:lang w:val="es-ES"/>
        </w:rPr>
        <w:t>Accidentales</w:t>
      </w:r>
      <w:r w:rsidRPr="0087225B">
        <w:rPr>
          <w:rFonts w:eastAsia="Times New Roman"/>
          <w:sz w:val="24"/>
          <w:lang w:val="es-ES"/>
        </w:rPr>
        <w:t>: Acciones ejecutadas involuntariamente debido a desconocimiento, descuido, cansancio o hechos fortuitos. Algunos ejemplos de eventos accidentales son: daño físico, pérdida de suministro de energía, error humano, resbalada, etc.</w:t>
      </w:r>
    </w:p>
    <w:p w14:paraId="782B7495" w14:textId="77777777" w:rsidR="00741A9A" w:rsidRPr="0087225B" w:rsidRDefault="00741A9A" w:rsidP="00F97EEF">
      <w:pPr>
        <w:numPr>
          <w:ilvl w:val="0"/>
          <w:numId w:val="14"/>
        </w:numPr>
        <w:spacing w:after="160" w:line="254" w:lineRule="auto"/>
        <w:rPr>
          <w:rFonts w:ascii="Calibri" w:eastAsia="Times New Roman" w:hAnsi="Calibri"/>
          <w:sz w:val="24"/>
          <w:lang w:val="es-ES"/>
        </w:rPr>
      </w:pPr>
      <w:r w:rsidRPr="0087225B">
        <w:rPr>
          <w:rStyle w:val="Textoennegrita"/>
          <w:rFonts w:eastAsia="Times New Roman"/>
          <w:sz w:val="24"/>
          <w:lang w:val="es-ES"/>
        </w:rPr>
        <w:t>Entorno</w:t>
      </w:r>
      <w:r w:rsidRPr="0087225B">
        <w:rPr>
          <w:rFonts w:eastAsia="Times New Roman"/>
          <w:sz w:val="24"/>
          <w:lang w:val="es-ES"/>
        </w:rPr>
        <w:t>: eventos cuyo origen se encuentra en la infraestructura, instalaciones, medio ambiente. Algunos ejemplos del entorno son: daño físico por agua, radiación electromagnética, temperatura elevada, etc.</w:t>
      </w:r>
    </w:p>
    <w:p w14:paraId="36247F3A"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br/>
      </w:r>
      <w:r w:rsidRPr="0087225B">
        <w:rPr>
          <w:rFonts w:ascii="Verdana" w:hAnsi="Verdana"/>
          <w:color w:val="000000"/>
          <w:lang w:val="es-ES"/>
        </w:rPr>
        <w:br/>
      </w:r>
      <w:r w:rsidRPr="0087225B">
        <w:rPr>
          <w:rStyle w:val="Textoennegrita"/>
          <w:rFonts w:ascii="Verdana" w:hAnsi="Verdana"/>
          <w:color w:val="000000"/>
          <w:lang w:val="es-ES"/>
        </w:rPr>
        <w:t>Vulnerabilidad, Causa o Agente Generador de la Amenaza</w:t>
      </w:r>
    </w:p>
    <w:p w14:paraId="31319ABB"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En esta parte se identifican las debilidades, ausencia o no existencia de los controles que pueden ayudar a mitigar el riesgo. La forma más fácil de identificar este ítem, es colocando la palabra </w:t>
      </w:r>
      <w:r w:rsidRPr="0087225B">
        <w:rPr>
          <w:rStyle w:val="nfasis"/>
          <w:rFonts w:ascii="Verdana" w:hAnsi="Verdana"/>
          <w:color w:val="000000"/>
          <w:u w:val="single"/>
          <w:lang w:val="es-ES"/>
        </w:rPr>
        <w:t>porque</w:t>
      </w:r>
      <w:r w:rsidRPr="0087225B">
        <w:rPr>
          <w:rFonts w:ascii="Verdana" w:hAnsi="Verdana"/>
          <w:color w:val="000000"/>
          <w:lang w:val="es-ES"/>
        </w:rPr>
        <w:t> o </w:t>
      </w:r>
      <w:r w:rsidRPr="0087225B">
        <w:rPr>
          <w:rStyle w:val="nfasis"/>
          <w:rFonts w:ascii="Verdana" w:hAnsi="Verdana"/>
          <w:color w:val="000000"/>
          <w:u w:val="single"/>
          <w:lang w:val="es-ES"/>
        </w:rPr>
        <w:t>por</w:t>
      </w:r>
      <w:r w:rsidRPr="0087225B">
        <w:rPr>
          <w:rFonts w:ascii="Verdana" w:hAnsi="Verdana"/>
          <w:color w:val="000000"/>
          <w:lang w:val="es-ES"/>
        </w:rPr>
        <w:t> después del Evento, por ejemplo: </w:t>
      </w:r>
    </w:p>
    <w:p w14:paraId="5709B66C"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lastRenderedPageBreak/>
        <w:t>1. Si el Evento es Falla, podríamos identificar la causa añadiendo la palabra </w:t>
      </w:r>
      <w:r w:rsidRPr="0087225B">
        <w:rPr>
          <w:rStyle w:val="nfasis"/>
          <w:rFonts w:ascii="Verdana" w:hAnsi="Verdana"/>
          <w:color w:val="000000"/>
          <w:u w:val="single"/>
          <w:lang w:val="es-ES"/>
        </w:rPr>
        <w:t>por</w:t>
      </w:r>
      <w:r w:rsidRPr="0087225B">
        <w:rPr>
          <w:rFonts w:ascii="Verdana" w:hAnsi="Verdana"/>
          <w:color w:val="000000"/>
          <w:lang w:val="es-ES"/>
        </w:rPr>
        <w:t> de la siguiente forma “Falla por ausencia de mantenimiento” donde la causa es ausencia de mantenimiento. </w:t>
      </w:r>
    </w:p>
    <w:p w14:paraId="2AA839CF"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2. Si el Evento es Acceso no Autorizado, podríamos identificar la causa añadiendo la palabra </w:t>
      </w:r>
      <w:r w:rsidRPr="0087225B">
        <w:rPr>
          <w:rStyle w:val="nfasis"/>
          <w:rFonts w:ascii="Verdana" w:hAnsi="Verdana"/>
          <w:color w:val="000000"/>
          <w:u w:val="single"/>
          <w:lang w:val="es-ES"/>
        </w:rPr>
        <w:t>porque</w:t>
      </w:r>
      <w:r w:rsidRPr="0087225B">
        <w:rPr>
          <w:rFonts w:ascii="Verdana" w:hAnsi="Verdana"/>
          <w:color w:val="000000"/>
          <w:lang w:val="es-ES"/>
        </w:rPr>
        <w:t> de la siguiente forma “Acceso no Autorizado porque no se realiza la verificación del carnet al ingreso del edificio”.</w:t>
      </w:r>
    </w:p>
    <w:p w14:paraId="12BE753F"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Las causas o vulnerabilidades deben iniciar con alguna de las siguientes palabras:</w:t>
      </w:r>
    </w:p>
    <w:p w14:paraId="2FA4AA75"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Ausencia de …</w:t>
      </w:r>
    </w:p>
    <w:p w14:paraId="5B2C29A9"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Falta de …</w:t>
      </w:r>
    </w:p>
    <w:p w14:paraId="48472C75"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Mal funcionamiento de …</w:t>
      </w:r>
    </w:p>
    <w:p w14:paraId="6D816C34"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No se cuenta con …</w:t>
      </w:r>
    </w:p>
    <w:p w14:paraId="1920EFB8"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Uso no controlado de …</w:t>
      </w:r>
    </w:p>
    <w:p w14:paraId="1F991DD1"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Uso inadecuado de …</w:t>
      </w:r>
    </w:p>
    <w:p w14:paraId="5019A8B3"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No hay seguimiento de …</w:t>
      </w:r>
    </w:p>
    <w:p w14:paraId="0369C9B3"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Insuficiencia de …</w:t>
      </w:r>
    </w:p>
    <w:p w14:paraId="0C6B965F"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No se aplican …</w:t>
      </w:r>
    </w:p>
    <w:p w14:paraId="167472C9"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No se realiza …</w:t>
      </w:r>
    </w:p>
    <w:p w14:paraId="0C644C4F"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No existe …</w:t>
      </w:r>
    </w:p>
    <w:p w14:paraId="7ED02A84"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No se cumple con …</w:t>
      </w:r>
    </w:p>
    <w:p w14:paraId="12FC1686"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No se protege …</w:t>
      </w:r>
    </w:p>
    <w:p w14:paraId="6BF8BCDD"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Malas prácticas de …</w:t>
      </w:r>
    </w:p>
    <w:p w14:paraId="40724E3D"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Ubicación susceptible a …</w:t>
      </w:r>
    </w:p>
    <w:p w14:paraId="7C305FFC"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Ubicación inadecuada …</w:t>
      </w:r>
    </w:p>
    <w:p w14:paraId="66DF40FA"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 insuficiente.</w:t>
      </w:r>
    </w:p>
    <w:p w14:paraId="1DCCAF88" w14:textId="77777777" w:rsidR="00741A9A" w:rsidRPr="0087225B" w:rsidRDefault="00741A9A" w:rsidP="00F97EEF">
      <w:pPr>
        <w:numPr>
          <w:ilvl w:val="0"/>
          <w:numId w:val="15"/>
        </w:numPr>
        <w:spacing w:after="160" w:line="254" w:lineRule="auto"/>
        <w:rPr>
          <w:rFonts w:ascii="Calibri" w:eastAsia="Times New Roman" w:hAnsi="Calibri"/>
          <w:sz w:val="24"/>
          <w:lang w:val="es-ES"/>
        </w:rPr>
      </w:pPr>
      <w:r w:rsidRPr="0087225B">
        <w:rPr>
          <w:rFonts w:eastAsia="Times New Roman"/>
          <w:sz w:val="24"/>
          <w:lang w:val="es-ES"/>
        </w:rPr>
        <w:t>… inadecuado.</w:t>
      </w:r>
    </w:p>
    <w:p w14:paraId="5076BFC9" w14:textId="77777777" w:rsidR="00741A9A" w:rsidRPr="0087225B" w:rsidRDefault="00741A9A" w:rsidP="00F97EEF">
      <w:pPr>
        <w:pStyle w:val="NormalWeb"/>
        <w:spacing w:before="0" w:beforeAutospacing="0" w:after="160" w:afterAutospacing="0" w:line="254" w:lineRule="auto"/>
        <w:jc w:val="both"/>
        <w:rPr>
          <w:rFonts w:ascii="Calibri" w:hAnsi="Calibri"/>
          <w:lang w:val="es-ES"/>
        </w:rPr>
      </w:pPr>
      <w:r w:rsidRPr="0087225B">
        <w:rPr>
          <w:rFonts w:ascii="Verdana" w:hAnsi="Verdana"/>
          <w:color w:val="000000"/>
          <w:lang w:val="es-ES"/>
        </w:rPr>
        <w:t> A continuación, se presenta a manera de ejemplos causas o vulnerabilidades dependientes del tipo de activo, actividad o producto:</w:t>
      </w:r>
    </w:p>
    <w:p w14:paraId="76A85184" w14:textId="77777777" w:rsidR="00741A9A" w:rsidRPr="0087225B" w:rsidRDefault="00741A9A" w:rsidP="00F97EEF">
      <w:pPr>
        <w:pStyle w:val="NormalWeb"/>
        <w:spacing w:before="0" w:beforeAutospacing="0" w:after="240" w:afterAutospacing="0" w:line="254" w:lineRule="auto"/>
        <w:jc w:val="both"/>
        <w:rPr>
          <w:rFonts w:ascii="Calibri" w:hAnsi="Calibri"/>
          <w:lang w:val="es-ES"/>
        </w:rPr>
      </w:pPr>
      <w:r w:rsidRPr="0087225B">
        <w:rPr>
          <w:rFonts w:ascii="Verdana" w:hAnsi="Verdana"/>
          <w:b/>
          <w:bCs/>
          <w:color w:val="000000"/>
          <w:lang w:val="es-ES"/>
        </w:rPr>
        <w:lastRenderedPageBreak/>
        <w:br/>
      </w:r>
      <w:r w:rsidRPr="0087225B">
        <w:rPr>
          <w:rStyle w:val="Textoennegrita"/>
          <w:rFonts w:ascii="Verdana" w:hAnsi="Verdana"/>
          <w:color w:val="000000"/>
          <w:lang w:val="es-ES"/>
        </w:rPr>
        <w:t>Ejemplos Vulnerabilidades o Causas</w:t>
      </w:r>
    </w:p>
    <w:p w14:paraId="324C2A71" w14:textId="16EA6159" w:rsidR="00741A9A" w:rsidRDefault="00741A9A" w:rsidP="005778E7">
      <w:pPr>
        <w:pStyle w:val="NormalWeb"/>
        <w:spacing w:before="0" w:beforeAutospacing="0" w:after="160" w:afterAutospacing="0" w:line="254" w:lineRule="auto"/>
        <w:jc w:val="center"/>
        <w:rPr>
          <w:rFonts w:ascii="Calibri" w:hAnsi="Calibri"/>
          <w:sz w:val="22"/>
          <w:szCs w:val="22"/>
          <w:lang w:val="es-ES"/>
        </w:rPr>
      </w:pPr>
      <w:r>
        <w:rPr>
          <w:rFonts w:ascii="Verdana" w:hAnsi="Verdana"/>
          <w:b/>
          <w:noProof/>
          <w:color w:val="000000"/>
          <w:sz w:val="20"/>
          <w:szCs w:val="20"/>
        </w:rPr>
        <w:drawing>
          <wp:inline distT="0" distB="0" distL="0" distR="0" wp14:anchorId="0A270025" wp14:editId="62A60A6A">
            <wp:extent cx="2828925" cy="3533775"/>
            <wp:effectExtent l="0" t="0" r="9525" b="9525"/>
            <wp:docPr id="36" name="Imagen 3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3533775"/>
                    </a:xfrm>
                    <a:prstGeom prst="rect">
                      <a:avLst/>
                    </a:prstGeom>
                    <a:noFill/>
                    <a:ln>
                      <a:noFill/>
                    </a:ln>
                  </pic:spPr>
                </pic:pic>
              </a:graphicData>
            </a:graphic>
          </wp:inline>
        </w:drawing>
      </w:r>
    </w:p>
    <w:p w14:paraId="2F0503B3" w14:textId="77777777" w:rsidR="00741A9A" w:rsidRDefault="00741A9A" w:rsidP="00F97EEF">
      <w:pPr>
        <w:pStyle w:val="NormalWeb"/>
        <w:spacing w:before="0" w:beforeAutospacing="0" w:after="24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Posibles Consecuencias del Riesgo</w:t>
      </w:r>
    </w:p>
    <w:p w14:paraId="6E6BAAEA"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Los posibles efectos son las consecuencias de la ocurrencia del riesgo son incidencias importantes que impediría que el ICFES cumpla su misión de manera exitosa, tales como daños físicos, sanciones, pérdidas económicas, de bienes, de imagen, de credibilidad, de confianza e interrupción del servicio entre otros. </w:t>
      </w:r>
    </w:p>
    <w:p w14:paraId="3388B863"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Para describir estos posibles efectos o consecuencias, se puede tomar como orientación lo descrito en el numeral referente a la clase de riesgo, por ejemplo: </w:t>
      </w:r>
    </w:p>
    <w:p w14:paraId="1F167EAA"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1. Si la clase de riesgo es Financiero, los posibles efectos o consecuencias pueden ser pérdidas económicas. </w:t>
      </w:r>
    </w:p>
    <w:p w14:paraId="3D060B49"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2. Si la clase de riesgo es Operativo, los posibles efectos o consecuencias pueden estar dados por la interrupción de actividades del proceso.</w:t>
      </w:r>
    </w:p>
    <w:p w14:paraId="2BEBCCF5"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A continuación, se incluyen una lista de posibles consecuencias asociadas a las amenazas identificadas, se debe elegir la más significativa que pueda estar afectando el cumplimiento de los objetivos del subproceso.</w:t>
      </w:r>
    </w:p>
    <w:p w14:paraId="102299E4"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Lista de posibles consecuencias</w:t>
      </w:r>
    </w:p>
    <w:p w14:paraId="1A766CDD" w14:textId="5520CA35" w:rsidR="00741A9A" w:rsidRDefault="00741A9A" w:rsidP="005778E7">
      <w:pPr>
        <w:pStyle w:val="NormalWeb"/>
        <w:spacing w:before="0" w:beforeAutospacing="0" w:after="160" w:afterAutospacing="0" w:line="254" w:lineRule="auto"/>
        <w:jc w:val="center"/>
        <w:rPr>
          <w:rFonts w:ascii="Calibri" w:hAnsi="Calibri"/>
          <w:sz w:val="22"/>
          <w:szCs w:val="22"/>
          <w:lang w:val="es-ES"/>
        </w:rPr>
      </w:pPr>
      <w:r>
        <w:rPr>
          <w:rFonts w:ascii="Verdana" w:hAnsi="Verdana"/>
          <w:b/>
          <w:noProof/>
          <w:color w:val="000000"/>
          <w:sz w:val="20"/>
          <w:szCs w:val="20"/>
        </w:rPr>
        <w:lastRenderedPageBreak/>
        <w:drawing>
          <wp:inline distT="0" distB="0" distL="0" distR="0" wp14:anchorId="153D522D" wp14:editId="32B1413F">
            <wp:extent cx="2914650" cy="3810000"/>
            <wp:effectExtent l="0" t="0" r="0" b="0"/>
            <wp:docPr id="35" name="Imagen 3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mage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3810000"/>
                    </a:xfrm>
                    <a:prstGeom prst="rect">
                      <a:avLst/>
                    </a:prstGeom>
                    <a:noFill/>
                    <a:ln>
                      <a:noFill/>
                    </a:ln>
                  </pic:spPr>
                </pic:pic>
              </a:graphicData>
            </a:graphic>
          </wp:inline>
        </w:drawing>
      </w:r>
    </w:p>
    <w:p w14:paraId="4C3B1421"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br/>
        <w:t>En el caso de no encontrar la consecuencia asociada a la amenaza identificada, se debe incluir en la casilla destinada para tal fin.</w:t>
      </w:r>
    </w:p>
    <w:p w14:paraId="11801886"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Clase de Riesgo</w:t>
      </w:r>
      <w:r>
        <w:rPr>
          <w:rFonts w:ascii="Verdana" w:hAnsi="Verdana"/>
          <w:color w:val="000000"/>
          <w:sz w:val="20"/>
          <w:szCs w:val="20"/>
          <w:lang w:val="es-ES"/>
        </w:rPr>
        <w:t> </w:t>
      </w:r>
    </w:p>
    <w:p w14:paraId="7A397AAF"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Dentro de la identificación de los riesgos, se debe hacer una clasificación de los mismos, con el fin de formular políticas de operación para darles el tratamiento necesario, para ello el DAFP presenta las siguientes clases de riesgo: </w:t>
      </w:r>
    </w:p>
    <w:p w14:paraId="0A2479A6"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Riesgo Estratégico:</w:t>
      </w:r>
      <w:r>
        <w:rPr>
          <w:rFonts w:ascii="Verdana" w:hAnsi="Verdana"/>
          <w:color w:val="000000"/>
          <w:sz w:val="20"/>
          <w:szCs w:val="20"/>
          <w:lang w:val="es-ES"/>
        </w:rPr>
        <w:t> Se asocia con la forma en que se administra la Entidad. El manejo del riesgo estratégico se enfoca a asuntos globales relacionados con la misión y el cumplimiento de los objetivos estratégicos, la clara definición de políticas, diseño y conceptualización de la entidad por parte de la alta gerencia. </w:t>
      </w:r>
    </w:p>
    <w:p w14:paraId="345B8256"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Riesgos de Imagen:</w:t>
      </w:r>
      <w:r>
        <w:rPr>
          <w:rFonts w:ascii="Verdana" w:hAnsi="Verdana"/>
          <w:color w:val="000000"/>
          <w:sz w:val="20"/>
          <w:szCs w:val="20"/>
          <w:lang w:val="es-ES"/>
        </w:rPr>
        <w:t> Están relacionados con la percepción y la confianza por parte de la ciudadanía hacia la institución. </w:t>
      </w:r>
    </w:p>
    <w:p w14:paraId="35A3FD73"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Riesgos Operativos:</w:t>
      </w:r>
      <w:r>
        <w:rPr>
          <w:rFonts w:ascii="Verdana" w:hAnsi="Verdana"/>
          <w:color w:val="000000"/>
          <w:sz w:val="20"/>
          <w:szCs w:val="20"/>
          <w:lang w:val="es-ES"/>
        </w:rPr>
        <w:t> Comprenden riesgos provenientes del funcionamiento y operatividad de los sistemas de información institucional, de la definición de los procesos, de la estructura de la entidad, de la articulación entre dependencias. </w:t>
      </w:r>
    </w:p>
    <w:p w14:paraId="6F3F074E"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Riesgos Financieros:</w:t>
      </w:r>
      <w:r>
        <w:rPr>
          <w:rFonts w:ascii="Verdana" w:hAnsi="Verdana"/>
          <w:color w:val="000000"/>
          <w:sz w:val="20"/>
          <w:szCs w:val="20"/>
          <w:lang w:val="es-ES"/>
        </w:rPr>
        <w:t> Se relacionan con el manejo de los recursos de la entidad que incluyen: la ejecución presupuestal, la elaboración de los estados financieros, los pagos, manejos de excedentes de tesorería y el manejo sobre los bienes. </w:t>
      </w:r>
    </w:p>
    <w:p w14:paraId="60083611"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lastRenderedPageBreak/>
        <w:t>Riesgos de Cumplimiento:</w:t>
      </w:r>
      <w:r>
        <w:rPr>
          <w:rFonts w:ascii="Verdana" w:hAnsi="Verdana"/>
          <w:color w:val="000000"/>
          <w:sz w:val="20"/>
          <w:szCs w:val="20"/>
          <w:lang w:val="es-ES"/>
        </w:rPr>
        <w:t> Se asocian con la capacidad de la entidad para cumplir con los requisitos legales, contractuales, de ética pública y en general con su compromiso ante la comunidad. </w:t>
      </w:r>
    </w:p>
    <w:p w14:paraId="360F1865"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Riesgos Tecnológico:</w:t>
      </w:r>
      <w:r>
        <w:rPr>
          <w:rFonts w:ascii="Verdana" w:hAnsi="Verdana"/>
          <w:color w:val="000000"/>
          <w:sz w:val="20"/>
          <w:szCs w:val="20"/>
          <w:lang w:val="es-ES"/>
        </w:rPr>
        <w:t> Están relacionados con la capacidad tecnológica de la Entidad para satisfacer sus necesidades actuales y futuras y el cumplimiento de la misión. </w:t>
      </w:r>
    </w:p>
    <w:p w14:paraId="7C27BBF2"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Riesgos de Corrupción: </w:t>
      </w:r>
      <w:r>
        <w:rPr>
          <w:rFonts w:ascii="Verdana" w:hAnsi="Verdana"/>
          <w:color w:val="000000"/>
          <w:sz w:val="20"/>
          <w:szCs w:val="20"/>
          <w:lang w:val="es-ES"/>
        </w:rPr>
        <w:t>Están Relacionados con acciones, omisiones, uso indebido del poder, de los recursos o de la información para la obtención de un beneficio particular o de un tercero.</w:t>
      </w:r>
    </w:p>
    <w:p w14:paraId="1B622A47"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1FFCA6E8"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En la herramienta se anexa la tabla correspondiente para la identificación de la clase de riesgos o amenazas.</w:t>
      </w:r>
    </w:p>
    <w:p w14:paraId="3A9BE634"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09DB1D27"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FASE 3: ANÁLISIS DEL RIESGO</w:t>
      </w:r>
      <w:r>
        <w:rPr>
          <w:rFonts w:ascii="Verdana" w:hAnsi="Verdana"/>
          <w:color w:val="000000"/>
          <w:sz w:val="20"/>
          <w:szCs w:val="20"/>
          <w:lang w:val="es-ES"/>
        </w:rPr>
        <w:t> </w:t>
      </w:r>
    </w:p>
    <w:p w14:paraId="35FA26DA"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En esta fase se busca determinar la probabilidad e impacto de las amenazas o los riesgos tanto antes como después de la implementación de controles. En esta fase se determina cual es el nivel de riesgo inherente y generar las alertas de acuerdo con el tipo de riesgo identificado. </w:t>
      </w:r>
    </w:p>
    <w:p w14:paraId="58B15030"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En la herramienta se debe diligenciar las columnas correspondientes a: </w:t>
      </w:r>
    </w:p>
    <w:p w14:paraId="255E16DC" w14:textId="77777777" w:rsidR="00741A9A" w:rsidRDefault="00741A9A" w:rsidP="00F97EEF">
      <w:pPr>
        <w:numPr>
          <w:ilvl w:val="0"/>
          <w:numId w:val="16"/>
        </w:numPr>
        <w:spacing w:after="160" w:line="254" w:lineRule="auto"/>
        <w:rPr>
          <w:rFonts w:ascii="Calibri" w:eastAsia="Times New Roman" w:hAnsi="Calibri"/>
          <w:szCs w:val="22"/>
          <w:lang w:val="es-ES"/>
        </w:rPr>
      </w:pPr>
      <w:r>
        <w:rPr>
          <w:rFonts w:eastAsia="Times New Roman"/>
          <w:sz w:val="20"/>
          <w:szCs w:val="20"/>
          <w:lang w:val="es-ES"/>
        </w:rPr>
        <w:t>Clase de Riesgo</w:t>
      </w:r>
    </w:p>
    <w:p w14:paraId="259FAC19" w14:textId="77777777" w:rsidR="00741A9A" w:rsidRDefault="00741A9A" w:rsidP="00F97EEF">
      <w:pPr>
        <w:numPr>
          <w:ilvl w:val="0"/>
          <w:numId w:val="16"/>
        </w:numPr>
        <w:spacing w:after="160" w:line="254" w:lineRule="auto"/>
        <w:rPr>
          <w:rFonts w:ascii="Calibri" w:eastAsia="Times New Roman" w:hAnsi="Calibri"/>
          <w:lang w:val="es-ES"/>
        </w:rPr>
      </w:pPr>
      <w:r>
        <w:rPr>
          <w:rFonts w:eastAsia="Times New Roman"/>
          <w:sz w:val="20"/>
          <w:szCs w:val="20"/>
          <w:lang w:val="es-ES"/>
        </w:rPr>
        <w:t>Probabilidad</w:t>
      </w:r>
    </w:p>
    <w:p w14:paraId="7999FB11" w14:textId="77777777" w:rsidR="00741A9A" w:rsidRDefault="00741A9A" w:rsidP="00F97EEF">
      <w:pPr>
        <w:numPr>
          <w:ilvl w:val="0"/>
          <w:numId w:val="16"/>
        </w:numPr>
        <w:spacing w:after="160" w:line="254" w:lineRule="auto"/>
        <w:rPr>
          <w:rFonts w:ascii="Calibri" w:eastAsia="Times New Roman" w:hAnsi="Calibri"/>
          <w:lang w:val="es-ES"/>
        </w:rPr>
      </w:pPr>
      <w:r>
        <w:rPr>
          <w:rFonts w:eastAsia="Times New Roman"/>
          <w:sz w:val="20"/>
          <w:szCs w:val="20"/>
          <w:lang w:val="es-ES"/>
        </w:rPr>
        <w:t>Impacto (Se debe responder inicialmente las preguntas correspondientes en la hoja de valoración del impacto)</w:t>
      </w:r>
      <w:r>
        <w:rPr>
          <w:rFonts w:eastAsia="Times New Roman"/>
          <w:sz w:val="17"/>
          <w:szCs w:val="17"/>
          <w:lang w:val="es-ES"/>
        </w:rPr>
        <w:t> </w:t>
      </w:r>
    </w:p>
    <w:p w14:paraId="2341C007"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Las columnas correspondientes a: Amenaza, causas, consecuencias, nivel de riesgo inherente y las alertas de riesgo son asignadas automáticamente por la herramienta.</w:t>
      </w:r>
    </w:p>
    <w:p w14:paraId="2C7081F8" w14:textId="77777777" w:rsidR="00741A9A" w:rsidRDefault="00741A9A" w:rsidP="00F97EEF">
      <w:pPr>
        <w:pStyle w:val="NormalWeb"/>
        <w:spacing w:before="0" w:beforeAutospacing="0" w:after="240" w:afterAutospacing="0" w:line="254" w:lineRule="auto"/>
        <w:jc w:val="both"/>
        <w:rPr>
          <w:rFonts w:ascii="Calibri" w:hAnsi="Calibri"/>
          <w:sz w:val="22"/>
          <w:szCs w:val="22"/>
          <w:lang w:val="es-ES"/>
        </w:rPr>
      </w:pPr>
    </w:p>
    <w:p w14:paraId="7336CE1F" w14:textId="3B42DE2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noProof/>
          <w:color w:val="000000"/>
          <w:sz w:val="20"/>
          <w:szCs w:val="20"/>
        </w:rPr>
        <w:drawing>
          <wp:inline distT="0" distB="0" distL="0" distR="0" wp14:anchorId="6C864DCE" wp14:editId="36822E9C">
            <wp:extent cx="5943600" cy="523875"/>
            <wp:effectExtent l="0" t="0" r="0" b="9525"/>
            <wp:docPr id="34" name="Imagen 34" descr="https://icfes.darumasoftware.com/uploads/assets/user34/blobid6-1530722445-9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s://icfes.darumasoftware.com/uploads/assets/user34/blobid6-1530722445-982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23875"/>
                    </a:xfrm>
                    <a:prstGeom prst="rect">
                      <a:avLst/>
                    </a:prstGeom>
                    <a:noFill/>
                    <a:ln>
                      <a:noFill/>
                    </a:ln>
                  </pic:spPr>
                </pic:pic>
              </a:graphicData>
            </a:graphic>
          </wp:inline>
        </w:drawing>
      </w:r>
      <w:r>
        <w:rPr>
          <w:rFonts w:ascii="Verdana" w:hAnsi="Verdana"/>
          <w:color w:val="000000"/>
          <w:sz w:val="20"/>
          <w:szCs w:val="20"/>
          <w:lang w:val="es-ES"/>
        </w:rPr>
        <w:t> </w:t>
      </w:r>
    </w:p>
    <w:p w14:paraId="188E82F6"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b/>
          <w:bCs/>
          <w:color w:val="000000"/>
          <w:sz w:val="20"/>
          <w:szCs w:val="20"/>
          <w:lang w:val="es-ES"/>
        </w:rPr>
        <w:br/>
      </w:r>
      <w:r>
        <w:rPr>
          <w:rStyle w:val="Textoennegrita"/>
          <w:rFonts w:ascii="Verdana" w:hAnsi="Verdana"/>
          <w:color w:val="000000"/>
          <w:sz w:val="20"/>
          <w:szCs w:val="20"/>
          <w:lang w:val="es-ES"/>
        </w:rPr>
        <w:t>Valoración de la Probabilidad del Riesgo</w:t>
      </w:r>
    </w:p>
    <w:p w14:paraId="2E42C90C" w14:textId="77777777" w:rsidR="00741A9A" w:rsidRDefault="00741A9A" w:rsidP="00F97EEF">
      <w:pPr>
        <w:pStyle w:val="NormalWeb"/>
        <w:spacing w:before="0" w:beforeAutospacing="0" w:after="240" w:afterAutospacing="0" w:line="254" w:lineRule="auto"/>
        <w:jc w:val="both"/>
        <w:rPr>
          <w:rFonts w:ascii="Calibri" w:hAnsi="Calibri"/>
          <w:sz w:val="22"/>
          <w:szCs w:val="22"/>
          <w:lang w:val="es-ES"/>
        </w:rPr>
      </w:pPr>
      <w:r>
        <w:rPr>
          <w:rFonts w:ascii="Verdana" w:hAnsi="Verdana"/>
          <w:color w:val="000000"/>
          <w:sz w:val="20"/>
          <w:szCs w:val="20"/>
          <w:lang w:val="es-ES"/>
        </w:rPr>
        <w:t>Para generar un valor a la probabilidad es necesario pensar en la factibilidad de que el riesgo descrito se pueda llegar a materializar, para esta primera etapa se analiza la materialización del riesgo pensando en el caso hipotético de que no existan controles implementados para su mitigación. De acuerdo con la siguiente escala de valoración:</w:t>
      </w:r>
    </w:p>
    <w:p w14:paraId="5327953E" w14:textId="3F21B3E6"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noProof/>
          <w:color w:val="000000"/>
          <w:sz w:val="20"/>
          <w:szCs w:val="20"/>
        </w:rPr>
        <w:lastRenderedPageBreak/>
        <w:drawing>
          <wp:inline distT="0" distB="0" distL="0" distR="0" wp14:anchorId="7763C048" wp14:editId="6BD75696">
            <wp:extent cx="6238875" cy="1524000"/>
            <wp:effectExtent l="0" t="0" r="9525" b="0"/>
            <wp:docPr id="33" name="Imagen 33" descr="https://icfes.darumasoftware.com/uploads/assets/user34/blobid7-1530722503-4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s://icfes.darumasoftware.com/uploads/assets/user34/blobid7-1530722503-402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8875" cy="1524000"/>
                    </a:xfrm>
                    <a:prstGeom prst="rect">
                      <a:avLst/>
                    </a:prstGeom>
                    <a:noFill/>
                    <a:ln>
                      <a:noFill/>
                    </a:ln>
                  </pic:spPr>
                </pic:pic>
              </a:graphicData>
            </a:graphic>
          </wp:inline>
        </w:drawing>
      </w:r>
    </w:p>
    <w:p w14:paraId="30955B18"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b/>
          <w:bCs/>
          <w:color w:val="000000"/>
          <w:sz w:val="20"/>
          <w:szCs w:val="20"/>
          <w:lang w:val="es-ES"/>
        </w:rPr>
        <w:br/>
      </w:r>
      <w:r>
        <w:rPr>
          <w:rStyle w:val="Textoennegrita"/>
          <w:rFonts w:ascii="Verdana" w:hAnsi="Verdana"/>
          <w:color w:val="000000"/>
          <w:sz w:val="20"/>
          <w:szCs w:val="20"/>
          <w:lang w:val="es-ES"/>
        </w:rPr>
        <w:t>Valoración del Impacto del Riesgo</w:t>
      </w:r>
    </w:p>
    <w:p w14:paraId="6CD46CF3"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La evaluación de riesgos difiere para cada sistema de gestión en la valoración del impacto, ya que lo que impacta a un sistema puede tener mayor o menor impacto para otro. Por ejemplo, la fuga de información puede tener un impacto alto para seguridad de la información, pero quizá para seguridad y salud en el trabajo no sea tan impactante.</w:t>
      </w:r>
    </w:p>
    <w:p w14:paraId="2C64A030"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Para determinar el impacto del riesgo en la Entidad, se deben responder unas preguntas enfocadas a las generalidades del escenario de riesgo que ha se ha venido identificando: </w:t>
      </w:r>
    </w:p>
    <w:p w14:paraId="2B62194C"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Para los riesgos de corrupción inicialmente se debe contestar las siguientes preguntas:</w:t>
      </w:r>
    </w:p>
    <w:p w14:paraId="6D713380"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2AD1ACDD" w14:textId="2DFCEF54"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noProof/>
          <w:color w:val="000000"/>
          <w:sz w:val="20"/>
          <w:szCs w:val="20"/>
        </w:rPr>
        <w:drawing>
          <wp:inline distT="0" distB="0" distL="0" distR="0" wp14:anchorId="48D49273" wp14:editId="6DE60FE6">
            <wp:extent cx="4086225" cy="857250"/>
            <wp:effectExtent l="0" t="0" r="9525" b="0"/>
            <wp:docPr id="32" name="Imagen 32" descr="https://icfes.darumasoftware.com/uploads/assets/user34/blobid8-1530722564-1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s://icfes.darumasoftware.com/uploads/assets/user34/blobid8-1530722564-173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6225" cy="857250"/>
                    </a:xfrm>
                    <a:prstGeom prst="rect">
                      <a:avLst/>
                    </a:prstGeom>
                    <a:noFill/>
                    <a:ln>
                      <a:noFill/>
                    </a:ln>
                  </pic:spPr>
                </pic:pic>
              </a:graphicData>
            </a:graphic>
          </wp:inline>
        </w:drawing>
      </w:r>
    </w:p>
    <w:p w14:paraId="48E15B66"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087C2BFA"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Para evaluar el impacto de las otras clases de riesgos se deben contestar las siguientes preguntas:</w:t>
      </w:r>
    </w:p>
    <w:p w14:paraId="1EAFDA15" w14:textId="6BCC2518"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noProof/>
          <w:color w:val="000000"/>
          <w:sz w:val="20"/>
          <w:szCs w:val="20"/>
        </w:rPr>
        <w:lastRenderedPageBreak/>
        <w:drawing>
          <wp:inline distT="0" distB="0" distL="0" distR="0" wp14:anchorId="1E032F34" wp14:editId="57517A42">
            <wp:extent cx="5943600" cy="6438900"/>
            <wp:effectExtent l="0" t="0" r="0" b="0"/>
            <wp:docPr id="31" name="Imagen 31" descr="https://icfes.darumasoftware.com/uploads/assets/user34/blobid9-1530722627-2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s://icfes.darumasoftware.com/uploads/assets/user34/blobid9-1530722627-220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438900"/>
                    </a:xfrm>
                    <a:prstGeom prst="rect">
                      <a:avLst/>
                    </a:prstGeom>
                    <a:noFill/>
                    <a:ln>
                      <a:noFill/>
                    </a:ln>
                  </pic:spPr>
                </pic:pic>
              </a:graphicData>
            </a:graphic>
          </wp:inline>
        </w:drawing>
      </w:r>
    </w:p>
    <w:p w14:paraId="5B4E1D50"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Es importante precisar que las preguntas están agrupadas por cada uno de los diferentes tipos de riesgos identificados, pero algunas preguntas son comunes para los diferentes sistemas de riesgo que componen la herramienta. </w:t>
      </w:r>
    </w:p>
    <w:p w14:paraId="5EC75D0D"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Una vez se responden cada una de las preguntas planteadas, la herramienta automáticamente determina la valoración del impacto y se establece el nivel de riesgo inherente (antes de la implementación de los controles) a las amenazas identificadas según la siguiente tabla de valoración:</w:t>
      </w:r>
    </w:p>
    <w:p w14:paraId="2149B782"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lastRenderedPageBreak/>
        <w:t>  </w:t>
      </w:r>
    </w:p>
    <w:p w14:paraId="2411AC67"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Tabla de Valoración de Impacto de Riesgo</w:t>
      </w:r>
      <w:r>
        <w:rPr>
          <w:rFonts w:ascii="Verdana" w:hAnsi="Verdana"/>
          <w:color w:val="000000"/>
          <w:sz w:val="20"/>
          <w:szCs w:val="20"/>
          <w:lang w:val="es-ES"/>
        </w:rPr>
        <w:t> </w:t>
      </w:r>
      <w:r>
        <w:rPr>
          <w:rFonts w:ascii="Verdana" w:hAnsi="Verdana"/>
          <w:sz w:val="20"/>
          <w:szCs w:val="20"/>
          <w:lang w:val="es-ES"/>
        </w:rPr>
        <w:t> </w:t>
      </w:r>
    </w:p>
    <w:p w14:paraId="550FAB68" w14:textId="0DD79D96"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noProof/>
          <w:color w:val="000000"/>
          <w:sz w:val="20"/>
          <w:szCs w:val="20"/>
        </w:rPr>
        <w:drawing>
          <wp:inline distT="0" distB="0" distL="0" distR="0" wp14:anchorId="7B36A72B" wp14:editId="093693FA">
            <wp:extent cx="6200775" cy="1733550"/>
            <wp:effectExtent l="0" t="0" r="9525" b="0"/>
            <wp:docPr id="30" name="Imagen 30" descr="https://icfes.darumasoftware.com/uploads/assets/user34/blobid10-1530722736-7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s://icfes.darumasoftware.com/uploads/assets/user34/blobid10-1530722736-711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0775" cy="1733550"/>
                    </a:xfrm>
                    <a:prstGeom prst="rect">
                      <a:avLst/>
                    </a:prstGeom>
                    <a:noFill/>
                    <a:ln>
                      <a:noFill/>
                    </a:ln>
                  </pic:spPr>
                </pic:pic>
              </a:graphicData>
            </a:graphic>
          </wp:inline>
        </w:drawing>
      </w:r>
    </w:p>
    <w:p w14:paraId="552F9344"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1D31736B"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Una vez la herramienta determina el nivel de impacto del riesgo, se clasifica en los niveles de riesgos de acuerdo con la siguiente escala:</w:t>
      </w:r>
    </w:p>
    <w:p w14:paraId="0D258FF0"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750FA946" w14:textId="2C3D2B3E"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noProof/>
          <w:color w:val="000000"/>
          <w:sz w:val="20"/>
          <w:szCs w:val="20"/>
        </w:rPr>
        <w:drawing>
          <wp:inline distT="0" distB="0" distL="0" distR="0" wp14:anchorId="7AB80F2F" wp14:editId="7585E207">
            <wp:extent cx="2286000" cy="990600"/>
            <wp:effectExtent l="0" t="0" r="0" b="0"/>
            <wp:docPr id="28" name="Imagen 28" descr="https://icfes.darumasoftware.com/uploads/assets/user34/blobid11-1530722764-7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https://icfes.darumasoftware.com/uploads/assets/user34/blobid11-1530722764-742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990600"/>
                    </a:xfrm>
                    <a:prstGeom prst="rect">
                      <a:avLst/>
                    </a:prstGeom>
                    <a:noFill/>
                    <a:ln>
                      <a:noFill/>
                    </a:ln>
                  </pic:spPr>
                </pic:pic>
              </a:graphicData>
            </a:graphic>
          </wp:inline>
        </w:drawing>
      </w:r>
    </w:p>
    <w:p w14:paraId="74DDE062"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Es la calificación del riesgo se realiza considerando la valoración para la Probabilidad y el Impacto, es decir la estimación del riesgo se realiza con base en el resultado de estos dos parámetros.</w:t>
      </w:r>
    </w:p>
    <w:p w14:paraId="7EF5F679"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Por ejemplo:</w:t>
      </w:r>
    </w:p>
    <w:p w14:paraId="3CFD8F4C" w14:textId="64162E9E"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noProof/>
          <w:color w:val="000000"/>
          <w:sz w:val="20"/>
          <w:szCs w:val="20"/>
        </w:rPr>
        <w:drawing>
          <wp:inline distT="0" distB="0" distL="0" distR="0" wp14:anchorId="022B73F1" wp14:editId="77507144">
            <wp:extent cx="2343150" cy="1752600"/>
            <wp:effectExtent l="0" t="0" r="0" b="0"/>
            <wp:docPr id="27" name="Imagen 27" descr="https://icfes.darumasoftware.com/uploads/assets/user34/blobid12-1530722795-9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s://icfes.darumasoftware.com/uploads/assets/user34/blobid12-1530722795-931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p>
    <w:p w14:paraId="666F1C84"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4FA5DFD9"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xml:space="preserve">Para esto se construye una tabla donde se cruzan estas variables, es decir que, si por ejemplo el valor de probabilidad fue POSIBLE, y el valor de impacto fue MAYOR, al cruzar </w:t>
      </w:r>
      <w:r>
        <w:rPr>
          <w:rFonts w:ascii="Verdana" w:hAnsi="Verdana"/>
          <w:color w:val="000000"/>
          <w:sz w:val="20"/>
          <w:szCs w:val="20"/>
          <w:lang w:val="es-ES"/>
        </w:rPr>
        <w:lastRenderedPageBreak/>
        <w:t>esto en la Tabla de evaluación de riesgo el resultado del impacto es </w:t>
      </w:r>
      <w:r>
        <w:rPr>
          <w:rFonts w:ascii="Verdana" w:hAnsi="Verdana"/>
          <w:color w:val="FF0000"/>
          <w:sz w:val="20"/>
          <w:szCs w:val="20"/>
          <w:lang w:val="es-ES"/>
        </w:rPr>
        <w:t>ZONA DE RIESGO EXTREMA</w:t>
      </w:r>
      <w:r>
        <w:rPr>
          <w:rFonts w:ascii="Verdana" w:hAnsi="Verdana"/>
          <w:color w:val="000000"/>
          <w:sz w:val="20"/>
          <w:szCs w:val="20"/>
          <w:lang w:val="es-ES"/>
        </w:rPr>
        <w:t>. </w:t>
      </w:r>
    </w:p>
    <w:p w14:paraId="29897741"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El resultado de esta evaluación de riesgo se conoce como Riesgo Inherente, es decir, el riesgo antes de controles, ya que hasta el momento no se ha valorado ningún control y su incidencia en el escenario de riesgo. </w:t>
      </w:r>
    </w:p>
    <w:p w14:paraId="19B0AFEA"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2A59596F"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Evaluación de Riesgo</w:t>
      </w:r>
    </w:p>
    <w:p w14:paraId="40C8BE5B" w14:textId="595F306E"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noProof/>
          <w:color w:val="000000"/>
        </w:rPr>
        <w:drawing>
          <wp:inline distT="0" distB="0" distL="0" distR="0" wp14:anchorId="580B8D63" wp14:editId="731DCD70">
            <wp:extent cx="5943600" cy="2981325"/>
            <wp:effectExtent l="0" t="0" r="0" b="9525"/>
            <wp:docPr id="26" name="Imagen 26" descr="https://icfes.darumasoftware.com/uploads/assets/user34/blobid13-1530722843-3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s://icfes.darumasoftware.com/uploads/assets/user34/blobid13-1530722843-397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14:paraId="703B8A63"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3738F64B" w14:textId="77777777" w:rsidR="00741A9A" w:rsidRDefault="00741A9A" w:rsidP="00F97EEF">
      <w:pPr>
        <w:pStyle w:val="NormalWeb"/>
        <w:spacing w:before="0" w:beforeAutospacing="0" w:after="24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Alertas por Clase de Riesgo</w:t>
      </w:r>
    </w:p>
    <w:p w14:paraId="1F4D7EAE"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Dependiendo de la valoración del riesgo inherente, se generan alertas para así identificar los controles dependiendo el sistema que afectaría el riesgo, estas alertas se toman si los niveles de impacto afectan al sistema en un valor superior a 2. Las alertas son las siguientes: </w:t>
      </w:r>
    </w:p>
    <w:p w14:paraId="7B018E1B" w14:textId="77777777" w:rsidR="00741A9A" w:rsidRDefault="00741A9A" w:rsidP="00F97EEF">
      <w:pPr>
        <w:numPr>
          <w:ilvl w:val="0"/>
          <w:numId w:val="17"/>
        </w:numPr>
        <w:spacing w:after="160" w:line="254" w:lineRule="auto"/>
        <w:rPr>
          <w:rFonts w:ascii="Calibri" w:eastAsia="Times New Roman" w:hAnsi="Calibri"/>
          <w:szCs w:val="22"/>
          <w:lang w:val="es-ES"/>
        </w:rPr>
      </w:pPr>
      <w:r>
        <w:rPr>
          <w:rFonts w:eastAsia="Times New Roman"/>
          <w:sz w:val="20"/>
          <w:szCs w:val="20"/>
          <w:lang w:val="es-ES"/>
        </w:rPr>
        <w:t>ALERTA CORRUPCIÓN</w:t>
      </w:r>
    </w:p>
    <w:p w14:paraId="05B5AB28" w14:textId="77777777" w:rsidR="00741A9A" w:rsidRDefault="00741A9A" w:rsidP="00F97EEF">
      <w:pPr>
        <w:numPr>
          <w:ilvl w:val="0"/>
          <w:numId w:val="17"/>
        </w:numPr>
        <w:spacing w:after="160" w:line="254" w:lineRule="auto"/>
        <w:rPr>
          <w:rFonts w:ascii="Calibri" w:eastAsia="Times New Roman" w:hAnsi="Calibri"/>
          <w:lang w:val="es-ES"/>
        </w:rPr>
      </w:pPr>
      <w:r>
        <w:rPr>
          <w:rFonts w:eastAsia="Times New Roman"/>
          <w:sz w:val="20"/>
          <w:szCs w:val="20"/>
          <w:lang w:val="es-ES"/>
        </w:rPr>
        <w:t>ALERTA DE SEGURIDAD DE LA INFORMACIÓN</w:t>
      </w:r>
    </w:p>
    <w:p w14:paraId="2573CF10" w14:textId="77777777" w:rsidR="00741A9A" w:rsidRDefault="00741A9A" w:rsidP="00F97EEF">
      <w:pPr>
        <w:numPr>
          <w:ilvl w:val="0"/>
          <w:numId w:val="17"/>
        </w:numPr>
        <w:spacing w:after="160" w:line="254" w:lineRule="auto"/>
        <w:rPr>
          <w:rFonts w:ascii="Calibri" w:eastAsia="Times New Roman" w:hAnsi="Calibri"/>
          <w:lang w:val="es-ES"/>
        </w:rPr>
      </w:pPr>
      <w:r>
        <w:rPr>
          <w:rFonts w:eastAsia="Times New Roman"/>
          <w:sz w:val="20"/>
          <w:szCs w:val="20"/>
          <w:lang w:val="es-ES"/>
        </w:rPr>
        <w:t>ALERTA DE GESTIÓN</w:t>
      </w:r>
    </w:p>
    <w:p w14:paraId="66DB4EC2" w14:textId="77777777" w:rsidR="00741A9A" w:rsidRDefault="00741A9A" w:rsidP="00F97EEF">
      <w:pPr>
        <w:numPr>
          <w:ilvl w:val="0"/>
          <w:numId w:val="17"/>
        </w:numPr>
        <w:spacing w:after="160" w:line="254" w:lineRule="auto"/>
        <w:rPr>
          <w:rFonts w:ascii="Calibri" w:eastAsia="Times New Roman" w:hAnsi="Calibri"/>
          <w:lang w:val="es-ES"/>
        </w:rPr>
      </w:pPr>
      <w:r>
        <w:rPr>
          <w:rFonts w:eastAsia="Times New Roman"/>
          <w:sz w:val="20"/>
          <w:szCs w:val="20"/>
          <w:lang w:val="es-ES"/>
        </w:rPr>
        <w:t>ALERTA DE SALUD OCUPACIONAL (Adicional: en caso de que la amenaza implique posibilidad de pérdidas humanas)</w:t>
      </w:r>
    </w:p>
    <w:p w14:paraId="0669604A"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139FBB5F" w14:textId="7FF0CEFB" w:rsidR="00741A9A" w:rsidRDefault="00741A9A" w:rsidP="005778E7">
      <w:pPr>
        <w:pStyle w:val="NormalWeb"/>
        <w:spacing w:before="0" w:beforeAutospacing="0" w:after="160" w:afterAutospacing="0" w:line="254" w:lineRule="auto"/>
        <w:jc w:val="center"/>
        <w:rPr>
          <w:rFonts w:ascii="Calibri" w:hAnsi="Calibri"/>
          <w:sz w:val="22"/>
          <w:szCs w:val="22"/>
          <w:lang w:val="es-ES"/>
        </w:rPr>
      </w:pPr>
      <w:r>
        <w:rPr>
          <w:rFonts w:ascii="Verdana" w:hAnsi="Verdana"/>
          <w:noProof/>
          <w:color w:val="000000"/>
          <w:sz w:val="20"/>
          <w:szCs w:val="20"/>
        </w:rPr>
        <w:lastRenderedPageBreak/>
        <w:drawing>
          <wp:inline distT="0" distB="0" distL="0" distR="0" wp14:anchorId="4E3BE895" wp14:editId="50845655">
            <wp:extent cx="1619250" cy="1428750"/>
            <wp:effectExtent l="0" t="0" r="0" b="0"/>
            <wp:docPr id="24" name="Imagen 24" descr="https://icfes.darumasoftware.com/uploads/assets/user34/blobid14-1530722885-6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s://icfes.darumasoftware.com/uploads/assets/user34/blobid14-1530722885-655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0" cy="1428750"/>
                    </a:xfrm>
                    <a:prstGeom prst="rect">
                      <a:avLst/>
                    </a:prstGeom>
                    <a:noFill/>
                    <a:ln>
                      <a:noFill/>
                    </a:ln>
                  </pic:spPr>
                </pic:pic>
              </a:graphicData>
            </a:graphic>
          </wp:inline>
        </w:drawing>
      </w:r>
    </w:p>
    <w:p w14:paraId="71E3DFBC"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4E0B204A"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En la parte inferior de la hoja de análisis del riesgo se anexa la tabla correspondiente para la clasificación de los niveles de probabilidad. </w:t>
      </w:r>
    </w:p>
    <w:p w14:paraId="1BE28D6D"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5D586091"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FASE 4: EVALUACIÓN DE RIESGOS Y CONTROLES</w:t>
      </w:r>
      <w:r>
        <w:rPr>
          <w:rFonts w:ascii="Verdana" w:hAnsi="Verdana"/>
          <w:sz w:val="20"/>
          <w:szCs w:val="20"/>
          <w:lang w:val="es-ES"/>
        </w:rPr>
        <w:t> </w:t>
      </w:r>
    </w:p>
    <w:p w14:paraId="227D8FF1"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En esta parte se documenta el listado y descripción de los controles existentes para mitigar el escenario de riesgo descrito previamente. </w:t>
      </w:r>
    </w:p>
    <w:p w14:paraId="4607CE4B"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En lo posible iniciar la descripción de los controles con las palabras: </w:t>
      </w:r>
    </w:p>
    <w:p w14:paraId="3481E080"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Se tiene …</w:t>
      </w:r>
    </w:p>
    <w:p w14:paraId="758E4C63"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Se cuenta con …</w:t>
      </w:r>
    </w:p>
    <w:p w14:paraId="6F157383"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Se ejecutan …</w:t>
      </w:r>
    </w:p>
    <w:p w14:paraId="24FD6B0B"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Se realizan …</w:t>
      </w:r>
    </w:p>
    <w:p w14:paraId="2900419D"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Se da seguimiento a …</w:t>
      </w:r>
    </w:p>
    <w:p w14:paraId="09E1FBDB"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Se está …</w:t>
      </w:r>
    </w:p>
    <w:p w14:paraId="3D87AF8A"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Por ejemplo: se cuenta con extintores de incendios en cada piso y con brigadistas que tienen conocimiento para su manipulación. El DAFP define unos ejemplos de tipos de controles dependiendo la clase de riesgo, esto se puede ver en la siguiente tabla. </w:t>
      </w:r>
    </w:p>
    <w:p w14:paraId="196616B4"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7C81BB7F"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EJEMPLOS DE CONTROLES</w:t>
      </w:r>
    </w:p>
    <w:p w14:paraId="1802FB9D" w14:textId="01475992"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noProof/>
          <w:color w:val="000000"/>
        </w:rPr>
        <w:lastRenderedPageBreak/>
        <w:drawing>
          <wp:inline distT="0" distB="0" distL="0" distR="0" wp14:anchorId="6B566FE5" wp14:editId="09B509D8">
            <wp:extent cx="4533900" cy="3286125"/>
            <wp:effectExtent l="0" t="0" r="0" b="9525"/>
            <wp:docPr id="23" name="Imagen 23" descr="https://icfes.darumasoftware.com/uploads/assets/user470/blobid2-1530728538-5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s://icfes.darumasoftware.com/uploads/assets/user470/blobid2-1530728538-522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3900" cy="3286125"/>
                    </a:xfrm>
                    <a:prstGeom prst="rect">
                      <a:avLst/>
                    </a:prstGeom>
                    <a:noFill/>
                    <a:ln>
                      <a:noFill/>
                    </a:ln>
                  </pic:spPr>
                </pic:pic>
              </a:graphicData>
            </a:graphic>
          </wp:inline>
        </w:drawing>
      </w:r>
    </w:p>
    <w:p w14:paraId="457B6EE8"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 </w:t>
      </w:r>
    </w:p>
    <w:p w14:paraId="2B5A8EF4"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Valoración de los Controles</w:t>
      </w:r>
      <w:r>
        <w:rPr>
          <w:rFonts w:ascii="Verdana" w:hAnsi="Verdana"/>
          <w:color w:val="000000"/>
          <w:sz w:val="20"/>
          <w:szCs w:val="20"/>
          <w:lang w:val="es-ES"/>
        </w:rPr>
        <w:t> </w:t>
      </w:r>
    </w:p>
    <w:p w14:paraId="4C2AE3DB"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Para la valoración el DAFP establece una tabla de parámetros y criterios en donde se otorgan puntajes dependiendo de la evaluación del control. </w:t>
      </w:r>
    </w:p>
    <w:p w14:paraId="247431C3"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Criterios de Valoración de Controles</w:t>
      </w:r>
    </w:p>
    <w:p w14:paraId="18A5BA38" w14:textId="5EB96102"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b/>
          <w:noProof/>
          <w:color w:val="000000"/>
          <w:sz w:val="20"/>
          <w:szCs w:val="20"/>
        </w:rPr>
        <w:drawing>
          <wp:inline distT="0" distB="0" distL="0" distR="0" wp14:anchorId="6E0FA73D" wp14:editId="4DE4D482">
            <wp:extent cx="4457700" cy="2095500"/>
            <wp:effectExtent l="0" t="0" r="0" b="0"/>
            <wp:docPr id="22" name="Imagen 22" descr="https://icfes.darumasoftware.com/uploads/assets/user470/blobid3-1530728674-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s://icfes.darumasoftware.com/uploads/assets/user470/blobid3-1530728674-36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7700" cy="2095500"/>
                    </a:xfrm>
                    <a:prstGeom prst="rect">
                      <a:avLst/>
                    </a:prstGeom>
                    <a:noFill/>
                    <a:ln>
                      <a:noFill/>
                    </a:ln>
                  </pic:spPr>
                </pic:pic>
              </a:graphicData>
            </a:graphic>
          </wp:inline>
        </w:drawing>
      </w:r>
    </w:p>
    <w:p w14:paraId="28E5A88C"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 </w:t>
      </w:r>
    </w:p>
    <w:p w14:paraId="0D7FD12A"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17"/>
          <w:szCs w:val="17"/>
          <w:lang w:val="es-ES"/>
        </w:rPr>
        <w:t> </w:t>
      </w:r>
    </w:p>
    <w:p w14:paraId="7B87E49D"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lastRenderedPageBreak/>
        <w:t>Esta valoración de controles se efectúa automáticamente en la herramienta de acuerdo con las respuestas dadas e identificando previamente el tipo de control y si este afecta probabilidad o impacto según sea el caso. </w:t>
      </w:r>
    </w:p>
    <w:p w14:paraId="275A4942"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Las columnas correspondientes a: No. de riesgo, descripción de la amenaza, causas generadoras y calificación del control son valoradas y asignada automáticamente por la herramienta.</w:t>
      </w:r>
    </w:p>
    <w:p w14:paraId="4DB923F2"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En la herramienta se debe diligenciar las columnas correspondientes a: </w:t>
      </w:r>
    </w:p>
    <w:p w14:paraId="52A4D2E1" w14:textId="77777777" w:rsidR="00741A9A" w:rsidRDefault="00741A9A" w:rsidP="00F97EEF">
      <w:pPr>
        <w:numPr>
          <w:ilvl w:val="0"/>
          <w:numId w:val="18"/>
        </w:numPr>
        <w:spacing w:after="160" w:line="254" w:lineRule="auto"/>
        <w:rPr>
          <w:rFonts w:ascii="Calibri" w:eastAsia="Times New Roman" w:hAnsi="Calibri"/>
          <w:szCs w:val="22"/>
          <w:lang w:val="es-ES"/>
        </w:rPr>
      </w:pPr>
      <w:r>
        <w:rPr>
          <w:rFonts w:eastAsia="Times New Roman"/>
          <w:sz w:val="20"/>
          <w:szCs w:val="20"/>
          <w:lang w:val="es-ES"/>
        </w:rPr>
        <w:t>Controles</w:t>
      </w:r>
    </w:p>
    <w:p w14:paraId="183AE505" w14:textId="77777777" w:rsidR="00741A9A" w:rsidRDefault="00741A9A" w:rsidP="00F97EEF">
      <w:pPr>
        <w:numPr>
          <w:ilvl w:val="0"/>
          <w:numId w:val="18"/>
        </w:numPr>
        <w:spacing w:after="160" w:line="254" w:lineRule="auto"/>
        <w:rPr>
          <w:rFonts w:ascii="Calibri" w:eastAsia="Times New Roman" w:hAnsi="Calibri"/>
          <w:lang w:val="es-ES"/>
        </w:rPr>
      </w:pPr>
      <w:r>
        <w:rPr>
          <w:rFonts w:eastAsia="Times New Roman"/>
          <w:sz w:val="20"/>
          <w:szCs w:val="20"/>
          <w:lang w:val="es-ES"/>
        </w:rPr>
        <w:t>Tipo de Control: Preventivo o Correctico</w:t>
      </w:r>
    </w:p>
    <w:p w14:paraId="2670BE25" w14:textId="77777777" w:rsidR="00741A9A" w:rsidRDefault="00741A9A" w:rsidP="00F97EEF">
      <w:pPr>
        <w:numPr>
          <w:ilvl w:val="0"/>
          <w:numId w:val="18"/>
        </w:numPr>
        <w:spacing w:after="160" w:line="254" w:lineRule="auto"/>
        <w:rPr>
          <w:rFonts w:ascii="Calibri" w:eastAsia="Times New Roman" w:hAnsi="Calibri"/>
          <w:lang w:val="es-ES"/>
        </w:rPr>
      </w:pPr>
      <w:r>
        <w:rPr>
          <w:rFonts w:eastAsia="Times New Roman"/>
          <w:sz w:val="20"/>
          <w:szCs w:val="20"/>
          <w:lang w:val="es-ES"/>
        </w:rPr>
        <w:t>Afecta Probabilidad</w:t>
      </w:r>
    </w:p>
    <w:p w14:paraId="4E3B564D" w14:textId="77777777" w:rsidR="00741A9A" w:rsidRDefault="00741A9A" w:rsidP="00F97EEF">
      <w:pPr>
        <w:numPr>
          <w:ilvl w:val="0"/>
          <w:numId w:val="18"/>
        </w:numPr>
        <w:spacing w:after="160" w:line="254" w:lineRule="auto"/>
        <w:rPr>
          <w:rFonts w:ascii="Calibri" w:eastAsia="Times New Roman" w:hAnsi="Calibri"/>
          <w:lang w:val="es-ES"/>
        </w:rPr>
      </w:pPr>
      <w:r>
        <w:rPr>
          <w:rFonts w:eastAsia="Times New Roman"/>
          <w:sz w:val="20"/>
          <w:szCs w:val="20"/>
          <w:lang w:val="es-ES"/>
        </w:rPr>
        <w:t>Afecta Impacto</w:t>
      </w:r>
    </w:p>
    <w:p w14:paraId="556A9F0A" w14:textId="77777777" w:rsidR="00741A9A" w:rsidRDefault="00741A9A" w:rsidP="00F97EEF">
      <w:pPr>
        <w:numPr>
          <w:ilvl w:val="0"/>
          <w:numId w:val="18"/>
        </w:numPr>
        <w:spacing w:after="240" w:line="254" w:lineRule="auto"/>
        <w:rPr>
          <w:rFonts w:ascii="Calibri" w:eastAsia="Times New Roman" w:hAnsi="Calibri"/>
          <w:lang w:val="es-ES"/>
        </w:rPr>
      </w:pPr>
      <w:r>
        <w:rPr>
          <w:rFonts w:eastAsia="Times New Roman"/>
          <w:sz w:val="20"/>
          <w:szCs w:val="20"/>
          <w:lang w:val="es-ES"/>
        </w:rPr>
        <w:t>Se responden las seis (6) preguntas relacionadas con la valoración de controles</w:t>
      </w:r>
    </w:p>
    <w:p w14:paraId="76641F04" w14:textId="29807E45"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b/>
          <w:noProof/>
          <w:color w:val="000000"/>
          <w:sz w:val="20"/>
          <w:szCs w:val="20"/>
        </w:rPr>
        <w:drawing>
          <wp:inline distT="0" distB="0" distL="0" distR="0" wp14:anchorId="698FC386" wp14:editId="7794FB7A">
            <wp:extent cx="5981700" cy="504825"/>
            <wp:effectExtent l="0" t="0" r="0" b="9525"/>
            <wp:docPr id="21" name="Imagen 21" descr="https://icfes.darumasoftware.com/uploads/assets/user34/blobid15-1530723242-9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s://icfes.darumasoftware.com/uploads/assets/user34/blobid15-1530723242-918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1700" cy="504825"/>
                    </a:xfrm>
                    <a:prstGeom prst="rect">
                      <a:avLst/>
                    </a:prstGeom>
                    <a:noFill/>
                    <a:ln>
                      <a:noFill/>
                    </a:ln>
                  </pic:spPr>
                </pic:pic>
              </a:graphicData>
            </a:graphic>
          </wp:inline>
        </w:drawing>
      </w:r>
    </w:p>
    <w:p w14:paraId="7A06DB3B"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 </w:t>
      </w:r>
    </w:p>
    <w:p w14:paraId="74154D28" w14:textId="77777777" w:rsidR="00741A9A" w:rsidRDefault="00741A9A" w:rsidP="00F97EEF">
      <w:pPr>
        <w:pStyle w:val="NormalWeb"/>
        <w:spacing w:before="0" w:beforeAutospacing="0" w:after="240" w:afterAutospacing="0" w:line="254" w:lineRule="auto"/>
        <w:jc w:val="both"/>
        <w:rPr>
          <w:rFonts w:ascii="Calibri" w:hAnsi="Calibri"/>
          <w:sz w:val="22"/>
          <w:szCs w:val="22"/>
          <w:lang w:val="es-ES"/>
        </w:rPr>
      </w:pPr>
      <w:r>
        <w:rPr>
          <w:rFonts w:ascii="Verdana" w:hAnsi="Verdana"/>
          <w:color w:val="000000"/>
          <w:sz w:val="20"/>
          <w:szCs w:val="20"/>
          <w:lang w:val="es-ES"/>
        </w:rPr>
        <w:t>Para valorar cada uno de los controles es necesario escoger alguna de las dos opciones desplegadas, como se muestra en el ejemplo:</w:t>
      </w:r>
    </w:p>
    <w:p w14:paraId="703DF8EE" w14:textId="5B23B3CD"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noProof/>
          <w:color w:val="000000"/>
          <w:sz w:val="20"/>
          <w:szCs w:val="20"/>
        </w:rPr>
        <w:drawing>
          <wp:inline distT="0" distB="0" distL="0" distR="0" wp14:anchorId="4B4CC8F7" wp14:editId="01F97C57">
            <wp:extent cx="1733550" cy="1143000"/>
            <wp:effectExtent l="0" t="0" r="0" b="0"/>
            <wp:docPr id="20" name="Imagen 20" descr="https://icfes.darumasoftware.com/uploads/assets/user34/blobid16-1530723273-9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s://icfes.darumasoftware.com/uploads/assets/user34/blobid16-1530723273-994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3550" cy="1143000"/>
                    </a:xfrm>
                    <a:prstGeom prst="rect">
                      <a:avLst/>
                    </a:prstGeom>
                    <a:noFill/>
                    <a:ln>
                      <a:noFill/>
                    </a:ln>
                  </pic:spPr>
                </pic:pic>
              </a:graphicData>
            </a:graphic>
          </wp:inline>
        </w:drawing>
      </w:r>
    </w:p>
    <w:p w14:paraId="1483B6FA"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1C0F59AF"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Dependiendo de la valoración anterior se evalúa la posibilidad de disminuir el nivel del impacto y probabilidad establecidos en los cuadrantes del mapa de calor. </w:t>
      </w:r>
    </w:p>
    <w:p w14:paraId="13F03F48"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La disminución del nivel depende de lo registrado en el total de la calificación de los controles establecidos para el riesgo identificado, de acuerdo con la siguiente escala. </w:t>
      </w:r>
    </w:p>
    <w:p w14:paraId="02B8632F"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b/>
          <w:bCs/>
          <w:color w:val="000000"/>
          <w:sz w:val="20"/>
          <w:szCs w:val="20"/>
          <w:lang w:val="es-ES"/>
        </w:rPr>
        <w:br/>
      </w:r>
      <w:r>
        <w:rPr>
          <w:rStyle w:val="Textoennegrita"/>
          <w:rFonts w:ascii="Verdana" w:hAnsi="Verdana"/>
          <w:color w:val="000000"/>
          <w:sz w:val="20"/>
          <w:szCs w:val="20"/>
          <w:lang w:val="es-ES"/>
        </w:rPr>
        <w:t>Disminución de Cuadrantes </w:t>
      </w:r>
    </w:p>
    <w:p w14:paraId="76C1B420"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 </w:t>
      </w:r>
    </w:p>
    <w:p w14:paraId="0028165C"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De 0 a 29          = Casillas a disminuir:        0</w:t>
      </w:r>
    </w:p>
    <w:p w14:paraId="1CEE6CAA"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De 30 a 49         = Casillas a disminuir:        1</w:t>
      </w:r>
    </w:p>
    <w:p w14:paraId="01CB73CE"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lastRenderedPageBreak/>
        <w:t>De 50 a 79         = Casillas a disminuir:        2</w:t>
      </w:r>
    </w:p>
    <w:p w14:paraId="7526509E"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De 80 a 100       = Casillas a disminuir:        3</w:t>
      </w:r>
    </w:p>
    <w:p w14:paraId="59EFB2BD"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5BA8D872"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Ya que el mapa de calor mostrado anteriormente tiene dos ejes, es necesario identificar si la implementación de los controles ataca a la Probabilidad, al Impacto o a los dos, de tal forma que se pueda observar una disminución en la valoración del riego acorde al control implementado. </w:t>
      </w:r>
    </w:p>
    <w:p w14:paraId="77847ACE"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Para ilustrar el ejemplo simularemos que la valoración de Riesgo Inherente (riesgo antes de controles) tuvo una valoración de impacto MENOR y una valoración de probabilidad PROBABLE, lo cual ubica la valoración en una </w:t>
      </w:r>
      <w:r>
        <w:rPr>
          <w:rFonts w:ascii="Verdana" w:hAnsi="Verdana"/>
          <w:color w:val="C00000"/>
          <w:sz w:val="20"/>
          <w:szCs w:val="20"/>
          <w:lang w:val="es-ES"/>
        </w:rPr>
        <w:t>Zona de Riesgo Alta</w:t>
      </w:r>
      <w:r>
        <w:rPr>
          <w:rFonts w:ascii="Verdana" w:hAnsi="Verdana"/>
          <w:color w:val="000000"/>
          <w:sz w:val="20"/>
          <w:szCs w:val="20"/>
          <w:lang w:val="es-ES"/>
        </w:rPr>
        <w:t>, después de aplicar los controles y calificarlos se obtuvo un puntaje de </w:t>
      </w:r>
      <w:r>
        <w:rPr>
          <w:rStyle w:val="Textoennegrita"/>
          <w:rFonts w:ascii="Verdana" w:hAnsi="Verdana"/>
          <w:color w:val="000000"/>
          <w:sz w:val="20"/>
          <w:szCs w:val="20"/>
          <w:lang w:val="es-ES"/>
        </w:rPr>
        <w:t>60</w:t>
      </w:r>
      <w:r>
        <w:rPr>
          <w:rFonts w:ascii="Verdana" w:hAnsi="Verdana"/>
          <w:color w:val="000000"/>
          <w:sz w:val="20"/>
          <w:szCs w:val="20"/>
          <w:lang w:val="es-ES"/>
        </w:rPr>
        <w:t>, lo cual indica que es posible reducir dos cuadrantes, al revisar el control se identifica que contribuye solo en la mitigación de la probabilidad, lo cual indica que estos dos cuadrantes solo se disminuyen verticalmente, dando como resultado la nueva valoración de riesgo con un impacto MENOR (igual que la valoración antes de controles) y una probabilidad IMPROBABLE, ubicando al riesgo en una </w:t>
      </w:r>
      <w:r>
        <w:rPr>
          <w:rFonts w:ascii="Verdana" w:hAnsi="Verdana"/>
          <w:color w:val="00B050"/>
          <w:sz w:val="20"/>
          <w:szCs w:val="20"/>
          <w:lang w:val="es-ES"/>
        </w:rPr>
        <w:t>Zona de Riesgo Baja</w:t>
      </w:r>
      <w:r>
        <w:rPr>
          <w:rFonts w:ascii="Verdana" w:hAnsi="Verdana"/>
          <w:color w:val="000000"/>
          <w:sz w:val="20"/>
          <w:szCs w:val="20"/>
          <w:lang w:val="es-ES"/>
        </w:rPr>
        <w:t>. </w:t>
      </w:r>
    </w:p>
    <w:p w14:paraId="30683888"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 </w:t>
      </w:r>
    </w:p>
    <w:p w14:paraId="294D9173"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FASE 5: TRATAMIENTO DE LOS RIESGOS</w:t>
      </w:r>
      <w:r>
        <w:rPr>
          <w:rFonts w:ascii="Verdana" w:hAnsi="Verdana"/>
          <w:color w:val="000000"/>
          <w:sz w:val="20"/>
          <w:szCs w:val="20"/>
          <w:lang w:val="es-ES"/>
        </w:rPr>
        <w:t> </w:t>
      </w:r>
    </w:p>
    <w:p w14:paraId="1FD1ACAA"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El tratamiento del riesgo consiste en seleccionar y aplicar las medidas más adecuadas, con el fin de poder modificar el riesgo, para evitar de este modo los daños intrínsecos, o bien aprovechar las ventajas que pueda reportarnos.</w:t>
      </w:r>
    </w:p>
    <w:p w14:paraId="49D9BEF6" w14:textId="2A452B00"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noProof/>
          <w:color w:val="000000"/>
          <w:sz w:val="20"/>
          <w:szCs w:val="20"/>
        </w:rPr>
        <w:drawing>
          <wp:inline distT="0" distB="0" distL="0" distR="0" wp14:anchorId="5BC68B0A" wp14:editId="18204D60">
            <wp:extent cx="5943600" cy="2981325"/>
            <wp:effectExtent l="0" t="0" r="0" b="9525"/>
            <wp:docPr id="19" name="Imagen 19" descr="https://icfes.darumasoftware.com/uploads/assets/user34/blobid17-1530723355-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s://icfes.darumasoftware.com/uploads/assets/user34/blobid17-1530723355-083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14:paraId="417FCEF7"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 </w:t>
      </w:r>
    </w:p>
    <w:p w14:paraId="5F33AD46"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Ejemplo Disminución de Cuadrantes de Valoración de Riesgo.</w:t>
      </w:r>
      <w:r>
        <w:rPr>
          <w:rStyle w:val="Textoennegrita"/>
          <w:rFonts w:ascii="Verdana" w:hAnsi="Verdana"/>
          <w:color w:val="000000"/>
          <w:sz w:val="20"/>
          <w:szCs w:val="20"/>
          <w:lang w:val="es-ES"/>
        </w:rPr>
        <w:t> </w:t>
      </w:r>
    </w:p>
    <w:p w14:paraId="5C8B4493"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lastRenderedPageBreak/>
        <w:t> </w:t>
      </w:r>
    </w:p>
    <w:p w14:paraId="65D295B0"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Medidas de Respuesta ante los Riesgos</w:t>
      </w:r>
    </w:p>
    <w:p w14:paraId="5AC57C6B"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 </w:t>
      </w:r>
    </w:p>
    <w:p w14:paraId="6542FBE5" w14:textId="6FBCC1C5"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r>
        <w:rPr>
          <w:rFonts w:ascii="Verdana" w:hAnsi="Verdana"/>
          <w:noProof/>
          <w:color w:val="000000"/>
          <w:sz w:val="20"/>
          <w:szCs w:val="20"/>
        </w:rPr>
        <w:drawing>
          <wp:inline distT="0" distB="0" distL="0" distR="0" wp14:anchorId="6AD0DA45" wp14:editId="1D44B411">
            <wp:extent cx="5943600" cy="942975"/>
            <wp:effectExtent l="0" t="0" r="0" b="9525"/>
            <wp:docPr id="18" name="Imagen 18" descr="https://icfes.darumasoftware.com/uploads/assets/user34/blobid18-1530723424-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https://icfes.darumasoftware.com/uploads/assets/user34/blobid18-1530723424-76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942975"/>
                    </a:xfrm>
                    <a:prstGeom prst="rect">
                      <a:avLst/>
                    </a:prstGeom>
                    <a:noFill/>
                    <a:ln>
                      <a:noFill/>
                    </a:ln>
                  </pic:spPr>
                </pic:pic>
              </a:graphicData>
            </a:graphic>
          </wp:inline>
        </w:drawing>
      </w:r>
    </w:p>
    <w:p w14:paraId="55C67707"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39D12488"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Acorde al valor final del riesgo, es decir el Riesgo Residual (riesgo después de controles), se debe definir la aceptación, mitigación o transferencia del riesgo, El DAFP plantea las siguientes definiciones para las medidas de respuesta contempladas: </w:t>
      </w:r>
    </w:p>
    <w:p w14:paraId="277338D8"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Asumir el riesgo:</w:t>
      </w:r>
      <w:r>
        <w:rPr>
          <w:rFonts w:ascii="Verdana" w:hAnsi="Verdana"/>
          <w:color w:val="000000"/>
          <w:sz w:val="20"/>
          <w:szCs w:val="20"/>
          <w:lang w:val="es-ES"/>
        </w:rPr>
        <w:t> luego de que el riesgo ha sido reducido o transferido puede quedar un riesgo residual que se mantiene, en este caso, el gerente del proceso simplemente acepta la pérdida residual probable y elabora planes de contingencia para su manejo. </w:t>
      </w:r>
    </w:p>
    <w:p w14:paraId="0A587C3B"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Reducir el riesgo: </w:t>
      </w:r>
      <w:r>
        <w:rPr>
          <w:rFonts w:ascii="Verdana" w:hAnsi="Verdana"/>
          <w:color w:val="000000"/>
          <w:sz w:val="20"/>
          <w:szCs w:val="20"/>
          <w:lang w:val="es-ES"/>
        </w:rPr>
        <w:t>implica tomar medidas encaminadas a disminuir tanto la probabilidad (medidas de prevención), como el impacto (medidas de protección). La reducción del riesgo es probablemente el método más sencillo y económico para superar las debilidades antes de aplicar medidas más costosas y difíciles. Por ejemplo: a través de la optimización de los procedimientos y la implementación de controles. </w:t>
      </w:r>
    </w:p>
    <w:p w14:paraId="7FA29B07"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Evitar el riesgo:</w:t>
      </w:r>
      <w:r>
        <w:rPr>
          <w:rFonts w:ascii="Verdana" w:hAnsi="Verdana"/>
          <w:color w:val="000000"/>
          <w:sz w:val="20"/>
          <w:szCs w:val="20"/>
          <w:lang w:val="es-ES"/>
        </w:rPr>
        <w:t> tomar las medidas encaminadas a prevenir su materialización. Es siempre la primera alternativa a considerar, se logra cuando al interior de los procesos se genera cambios sustanciales por mejoramiento, rediseño o eliminación, resultado de unos adecuados controles y acciones emprendidas. Por ejemplo: el control de calidad, manejo de los insumos, mantenimiento preventivo de los equipos, desarrollo tecnológico, etc. </w:t>
      </w:r>
    </w:p>
    <w:p w14:paraId="1C225335"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Compartir o transferir el riesgo:</w:t>
      </w:r>
      <w:r>
        <w:rPr>
          <w:rFonts w:ascii="Verdana" w:hAnsi="Verdana"/>
          <w:color w:val="000000"/>
          <w:sz w:val="20"/>
          <w:szCs w:val="20"/>
          <w:lang w:val="es-ES"/>
        </w:rPr>
        <w:t> reduce su efecto a través del traspaso de las pérdidas a otras organizaciones, como en el caso de los contratos de seguros o a través de otros medios que permiten distribuir una porción del riesgo con otra entidad, como en los contratos a riesgo compartido. Por ejemplo, la información de gran importancia se puede duplicar y almacenar en un lugar distante y de ubicación segura, en vez de dejarla concentrada en un solo lugar, la tercerización. </w:t>
      </w:r>
      <w:r>
        <w:rPr>
          <w:rStyle w:val="Textoennegrita"/>
          <w:rFonts w:ascii="Verdana" w:hAnsi="Verdana"/>
          <w:color w:val="000000"/>
          <w:sz w:val="20"/>
          <w:szCs w:val="20"/>
          <w:lang w:val="es-ES"/>
        </w:rPr>
        <w:t> </w:t>
      </w:r>
    </w:p>
    <w:p w14:paraId="6BDECEE0"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 </w:t>
      </w:r>
    </w:p>
    <w:p w14:paraId="5DB3512C"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Valoración Individual de Controles y Perfil de Riesgo del Proceso</w:t>
      </w:r>
      <w:r>
        <w:rPr>
          <w:rFonts w:ascii="Verdana" w:hAnsi="Verdana"/>
          <w:color w:val="000000"/>
          <w:sz w:val="20"/>
          <w:szCs w:val="20"/>
          <w:lang w:val="es-ES"/>
        </w:rPr>
        <w:t> </w:t>
      </w:r>
    </w:p>
    <w:p w14:paraId="433DF11B"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La herramienta cuenta con la opción de calificación individual de controles con el fin de identificar que controles del proceso se encuentran en un nivel adecuado y cuales requieren ser fortalecidos, así mismo, establecer acciones para su mejoramiento de acuerdo con los resultados obtenidos.</w:t>
      </w:r>
    </w:p>
    <w:p w14:paraId="3A5776C5" w14:textId="77777777" w:rsidR="00741A9A" w:rsidRDefault="00741A9A" w:rsidP="00F97EEF">
      <w:pPr>
        <w:pStyle w:val="NormalWeb"/>
        <w:spacing w:before="0" w:beforeAutospacing="0" w:after="240" w:afterAutospacing="0" w:line="254" w:lineRule="auto"/>
        <w:jc w:val="both"/>
        <w:rPr>
          <w:rFonts w:ascii="Calibri" w:hAnsi="Calibri"/>
          <w:sz w:val="22"/>
          <w:szCs w:val="22"/>
          <w:lang w:val="es-ES"/>
        </w:rPr>
      </w:pPr>
      <w:r>
        <w:rPr>
          <w:rFonts w:ascii="Verdana" w:hAnsi="Verdana"/>
          <w:color w:val="000000"/>
          <w:sz w:val="20"/>
          <w:szCs w:val="20"/>
          <w:lang w:val="es-ES"/>
        </w:rPr>
        <w:lastRenderedPageBreak/>
        <w:t>Las calificaciones de controles se identifican de acuerdo con el color y posición de la flecha, siendo la fecha verde la opción del control adecuado como se muestra a continuación:</w:t>
      </w:r>
    </w:p>
    <w:p w14:paraId="487434DD" w14:textId="397293EC"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b/>
          <w:noProof/>
          <w:color w:val="000000"/>
          <w:sz w:val="20"/>
          <w:szCs w:val="20"/>
        </w:rPr>
        <w:drawing>
          <wp:inline distT="0" distB="0" distL="0" distR="0" wp14:anchorId="69526886" wp14:editId="4F7AEA12">
            <wp:extent cx="3495675" cy="1247775"/>
            <wp:effectExtent l="0" t="0" r="9525" b="9525"/>
            <wp:docPr id="17" name="Imagen 17" descr="https://icfes.darumasoftware.com/uploads/assets/user34/blobid19-1530723482-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https://icfes.darumasoftware.com/uploads/assets/user34/blobid19-1530723482-96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5675" cy="1247775"/>
                    </a:xfrm>
                    <a:prstGeom prst="rect">
                      <a:avLst/>
                    </a:prstGeom>
                    <a:noFill/>
                    <a:ln>
                      <a:noFill/>
                    </a:ln>
                  </pic:spPr>
                </pic:pic>
              </a:graphicData>
            </a:graphic>
          </wp:inline>
        </w:drawing>
      </w:r>
    </w:p>
    <w:p w14:paraId="2D1CDF33"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 </w:t>
      </w:r>
    </w:p>
    <w:p w14:paraId="47AB63FF" w14:textId="77777777" w:rsidR="00741A9A" w:rsidRDefault="00741A9A" w:rsidP="00F97EEF">
      <w:pPr>
        <w:pStyle w:val="NormalWeb"/>
        <w:spacing w:before="0" w:beforeAutospacing="0" w:after="240" w:afterAutospacing="0" w:line="254" w:lineRule="auto"/>
        <w:jc w:val="both"/>
        <w:rPr>
          <w:rFonts w:ascii="Calibri" w:hAnsi="Calibri"/>
          <w:sz w:val="22"/>
          <w:szCs w:val="22"/>
          <w:lang w:val="es-ES"/>
        </w:rPr>
      </w:pPr>
      <w:r>
        <w:rPr>
          <w:rFonts w:ascii="Verdana" w:hAnsi="Verdana"/>
          <w:color w:val="000000"/>
          <w:sz w:val="20"/>
          <w:szCs w:val="20"/>
          <w:lang w:val="es-ES"/>
        </w:rPr>
        <w:t>De igual manera, una vez se valoran todos los controles asociados a los riesgos identificados, la herramienta automáticamente genera la alerta en la cual se define la zona en la que se encuentra el perfil de riesgo del proceso, tanto del riesgo inherente como del riesgo residual. Lo anterior permite identificar y seleccionar los subprocesos se encuentra en diferentes niveles de riesgo de acuerdo con la escala establecida.</w:t>
      </w:r>
    </w:p>
    <w:p w14:paraId="1527F785" w14:textId="34ACF9C1"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noProof/>
          <w:color w:val="000000"/>
          <w:sz w:val="20"/>
          <w:szCs w:val="20"/>
        </w:rPr>
        <w:drawing>
          <wp:inline distT="0" distB="0" distL="0" distR="0" wp14:anchorId="1980C668" wp14:editId="5D8AE62B">
            <wp:extent cx="4391025" cy="400050"/>
            <wp:effectExtent l="0" t="0" r="9525" b="0"/>
            <wp:docPr id="15" name="Imagen 15" descr="https://icfes.darumasoftware.com/uploads/assets/user34/blobid20-1530723517-9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https://icfes.darumasoftware.com/uploads/assets/user34/blobid20-1530723517-945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1025" cy="400050"/>
                    </a:xfrm>
                    <a:prstGeom prst="rect">
                      <a:avLst/>
                    </a:prstGeom>
                    <a:noFill/>
                    <a:ln>
                      <a:noFill/>
                    </a:ln>
                  </pic:spPr>
                </pic:pic>
              </a:graphicData>
            </a:graphic>
          </wp:inline>
        </w:drawing>
      </w:r>
    </w:p>
    <w:p w14:paraId="394F608A"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353762F4" w14:textId="77777777" w:rsidR="00741A9A" w:rsidRDefault="00741A9A" w:rsidP="00F97EEF">
      <w:pPr>
        <w:pStyle w:val="NormalWeb"/>
        <w:spacing w:before="0" w:beforeAutospacing="0" w:after="24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Plan de Mitigación de Riesgos</w:t>
      </w:r>
      <w:r>
        <w:rPr>
          <w:rFonts w:ascii="Verdana" w:hAnsi="Verdana"/>
          <w:color w:val="000000"/>
          <w:sz w:val="20"/>
          <w:szCs w:val="20"/>
          <w:lang w:val="es-ES"/>
        </w:rPr>
        <w:t> </w:t>
      </w:r>
    </w:p>
    <w:p w14:paraId="28DBF5CC"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Aplica para aquellos riesgos que no se encuentran dentro de los Niveles de Riesgo Aceptable (NRA) y para los que considere pertinentes, dicho plan requiere una definición clara de las actividades a desarrollar y en cada una debe contar con el registro de los siguientes ítems: </w:t>
      </w:r>
    </w:p>
    <w:p w14:paraId="19714DB5" w14:textId="77777777" w:rsidR="00741A9A" w:rsidRDefault="00741A9A" w:rsidP="00F97EEF">
      <w:pPr>
        <w:numPr>
          <w:ilvl w:val="0"/>
          <w:numId w:val="19"/>
        </w:numPr>
        <w:spacing w:after="160" w:line="254" w:lineRule="auto"/>
        <w:rPr>
          <w:rFonts w:ascii="Calibri" w:eastAsia="Times New Roman" w:hAnsi="Calibri"/>
          <w:szCs w:val="22"/>
          <w:lang w:val="es-ES"/>
        </w:rPr>
      </w:pPr>
      <w:r>
        <w:rPr>
          <w:rStyle w:val="Textoennegrita"/>
          <w:rFonts w:eastAsia="Times New Roman"/>
          <w:sz w:val="20"/>
          <w:szCs w:val="20"/>
          <w:lang w:val="es-ES"/>
        </w:rPr>
        <w:t>Actividades o Tareas</w:t>
      </w:r>
      <w:r>
        <w:rPr>
          <w:rFonts w:eastAsia="Times New Roman"/>
          <w:sz w:val="20"/>
          <w:szCs w:val="20"/>
          <w:lang w:val="es-ES"/>
        </w:rPr>
        <w:t>: Lista de las acciones referente a los diferentes tipos de riesgos que deben ser ejecutadas con el fin de dar cumplimiento al Plan de Tratamiento del riesgo.</w:t>
      </w:r>
    </w:p>
    <w:p w14:paraId="2ABECDE1" w14:textId="77777777" w:rsidR="00741A9A" w:rsidRDefault="00741A9A" w:rsidP="00F97EEF">
      <w:pPr>
        <w:numPr>
          <w:ilvl w:val="0"/>
          <w:numId w:val="19"/>
        </w:numPr>
        <w:spacing w:after="160" w:line="254" w:lineRule="auto"/>
        <w:rPr>
          <w:rFonts w:ascii="Calibri" w:eastAsia="Times New Roman" w:hAnsi="Calibri"/>
          <w:lang w:val="es-ES"/>
        </w:rPr>
      </w:pPr>
      <w:r>
        <w:rPr>
          <w:rStyle w:val="Textoennegrita"/>
          <w:rFonts w:eastAsia="Times New Roman"/>
          <w:sz w:val="20"/>
          <w:szCs w:val="20"/>
          <w:lang w:val="es-ES"/>
        </w:rPr>
        <w:t>Responsables de las Actividades</w:t>
      </w:r>
      <w:r>
        <w:rPr>
          <w:rFonts w:eastAsia="Times New Roman"/>
          <w:sz w:val="20"/>
          <w:szCs w:val="20"/>
          <w:lang w:val="es-ES"/>
        </w:rPr>
        <w:t>: Nombre del funcionario quien gestionará la ejecución de la actividad descrita y en el plazo asignado.</w:t>
      </w:r>
    </w:p>
    <w:p w14:paraId="74ED0242" w14:textId="77777777" w:rsidR="00741A9A" w:rsidRDefault="00741A9A" w:rsidP="00F97EEF">
      <w:pPr>
        <w:numPr>
          <w:ilvl w:val="0"/>
          <w:numId w:val="19"/>
        </w:numPr>
        <w:spacing w:after="160" w:line="254" w:lineRule="auto"/>
        <w:rPr>
          <w:rFonts w:ascii="Calibri" w:eastAsia="Times New Roman" w:hAnsi="Calibri"/>
          <w:lang w:val="es-ES"/>
        </w:rPr>
      </w:pPr>
      <w:r>
        <w:rPr>
          <w:rStyle w:val="Textoennegrita"/>
          <w:rFonts w:eastAsia="Times New Roman"/>
          <w:sz w:val="20"/>
          <w:szCs w:val="20"/>
          <w:lang w:val="es-ES"/>
        </w:rPr>
        <w:t>Plazo de ejecución</w:t>
      </w:r>
      <w:r>
        <w:rPr>
          <w:rFonts w:eastAsia="Times New Roman"/>
          <w:sz w:val="20"/>
          <w:szCs w:val="20"/>
          <w:lang w:val="es-ES"/>
        </w:rPr>
        <w:t>: Fechas de inicio y finalización de la actividad a realizar.</w:t>
      </w:r>
    </w:p>
    <w:p w14:paraId="437C8FCB" w14:textId="77777777" w:rsidR="00741A9A" w:rsidRDefault="00741A9A" w:rsidP="00F97EEF">
      <w:pPr>
        <w:numPr>
          <w:ilvl w:val="0"/>
          <w:numId w:val="19"/>
        </w:numPr>
        <w:spacing w:after="160" w:line="254" w:lineRule="auto"/>
        <w:rPr>
          <w:rFonts w:ascii="Calibri" w:eastAsia="Times New Roman" w:hAnsi="Calibri"/>
          <w:lang w:val="es-ES"/>
        </w:rPr>
      </w:pPr>
      <w:r>
        <w:rPr>
          <w:rStyle w:val="Textoennegrita"/>
          <w:rFonts w:eastAsia="Times New Roman"/>
          <w:sz w:val="20"/>
          <w:szCs w:val="20"/>
          <w:lang w:val="es-ES"/>
        </w:rPr>
        <w:t>Responsable Seguimiento:</w:t>
      </w:r>
      <w:r>
        <w:rPr>
          <w:rFonts w:eastAsia="Times New Roman"/>
          <w:sz w:val="20"/>
          <w:szCs w:val="20"/>
          <w:lang w:val="es-ES"/>
        </w:rPr>
        <w:t> Cargo del funcionario quien hará el seguimiento para el cumplimiento de la ejecución de la actividad (generalmente es el líder del subproceso).</w:t>
      </w:r>
      <w:r>
        <w:rPr>
          <w:rStyle w:val="Textoennegrita"/>
          <w:rFonts w:eastAsia="Times New Roman"/>
          <w:sz w:val="20"/>
          <w:szCs w:val="20"/>
          <w:lang w:val="es-ES"/>
        </w:rPr>
        <w:t> </w:t>
      </w:r>
    </w:p>
    <w:p w14:paraId="1CA5354A" w14:textId="77777777" w:rsidR="00741A9A" w:rsidRDefault="00741A9A" w:rsidP="00F97EEF">
      <w:pPr>
        <w:pStyle w:val="NormalWeb"/>
        <w:spacing w:before="0" w:beforeAutospacing="0" w:after="240" w:afterAutospacing="0" w:line="254" w:lineRule="auto"/>
        <w:jc w:val="both"/>
        <w:rPr>
          <w:rFonts w:ascii="Calibri" w:hAnsi="Calibri"/>
          <w:sz w:val="22"/>
          <w:szCs w:val="22"/>
          <w:lang w:val="es-ES"/>
        </w:rPr>
      </w:pPr>
      <w:r>
        <w:rPr>
          <w:rFonts w:ascii="Verdana" w:hAnsi="Verdana"/>
          <w:color w:val="000000"/>
          <w:sz w:val="20"/>
          <w:szCs w:val="20"/>
          <w:lang w:val="es-ES"/>
        </w:rPr>
        <w:t>Se deben diligenciar las siguientes celdas para determinar el plan de mitigación de los riesgos:</w:t>
      </w:r>
    </w:p>
    <w:p w14:paraId="08FA29DC" w14:textId="50FFF3A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noProof/>
          <w:color w:val="000000"/>
          <w:sz w:val="20"/>
          <w:szCs w:val="20"/>
        </w:rPr>
        <w:lastRenderedPageBreak/>
        <w:drawing>
          <wp:inline distT="0" distB="0" distL="0" distR="0" wp14:anchorId="7C484291" wp14:editId="52D1ADA8">
            <wp:extent cx="5943600" cy="1085850"/>
            <wp:effectExtent l="0" t="0" r="0" b="0"/>
            <wp:docPr id="9" name="Imagen 9" descr="https://icfes.darumasoftware.com/uploads/assets/user34/blobid21-1530723571-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https://icfes.darumasoftware.com/uploads/assets/user34/blobid21-1530723571-197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085850"/>
                    </a:xfrm>
                    <a:prstGeom prst="rect">
                      <a:avLst/>
                    </a:prstGeom>
                    <a:noFill/>
                    <a:ln>
                      <a:noFill/>
                    </a:ln>
                  </pic:spPr>
                </pic:pic>
              </a:graphicData>
            </a:graphic>
          </wp:inline>
        </w:drawing>
      </w:r>
    </w:p>
    <w:p w14:paraId="00248576"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1420BD9C"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El área que haya identificado un riesgo asociado a su subproceso pero que el plan de mitigación dependa de otra área, deberá consultar con dicha área para socializar el riesgo y así crear el plan de mitigación.</w:t>
      </w:r>
    </w:p>
    <w:p w14:paraId="4716D6ED"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52400E5B"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Style w:val="Textoennegrita"/>
          <w:rFonts w:ascii="Verdana" w:hAnsi="Verdana"/>
          <w:color w:val="000000"/>
          <w:sz w:val="20"/>
          <w:szCs w:val="20"/>
          <w:lang w:val="es-ES"/>
        </w:rPr>
        <w:t>Mapa de Riesgos Institucional </w:t>
      </w:r>
    </w:p>
    <w:p w14:paraId="7E739751"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El mapa de riesgos es una representación final de la probabilidad e impacto de uno o más riesgos frente a un proceso. Contiene a nivel estratégico los mayores riesgos a los cuales está expuesta la entidad, se elabora con los riesgos residuales que se encuentran en la zona extrema, alta y moderada de cada uno de los procesos que pueden afectar el cumplimiento de la misión institucional y objetivos de la entidad. En este mapa de deberán incluir los riesgos identificados como posibles actos de corrupción, en cumplimiento del artículo 73 de la Ley 1474 de 2011. </w:t>
      </w:r>
    </w:p>
    <w:p w14:paraId="3380EB99"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73DB1915"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r>
        <w:rPr>
          <w:rStyle w:val="Textoennegrita"/>
          <w:rFonts w:ascii="Verdana" w:hAnsi="Verdana"/>
          <w:color w:val="000000"/>
          <w:sz w:val="20"/>
          <w:szCs w:val="20"/>
          <w:lang w:val="es-ES"/>
        </w:rPr>
        <w:t>FASE 6: MONITOREO Y REVISIÓN</w:t>
      </w:r>
      <w:r>
        <w:rPr>
          <w:rFonts w:ascii="Verdana" w:hAnsi="Verdana"/>
          <w:color w:val="000000"/>
          <w:sz w:val="20"/>
          <w:szCs w:val="20"/>
          <w:lang w:val="es-ES"/>
        </w:rPr>
        <w:t> </w:t>
      </w:r>
    </w:p>
    <w:p w14:paraId="375E25ED"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Los riesgos identificados traerán consigo controles que incluyen el monitoreo de los Eventos correspondientes, invirtiendo los recursos con base en la criticidad del riesgo asociado. Los Eventos asociadas con riesgos cuya calificación se encuentre por fuera del nivel de riesgo aceptable (NRA) del ICFES, deben ser monitoreadas invirtiendo recursos necesarios para lograr registrar con el nivel de detalle requerido, los puntos donde pueda evidenciarse el Evento correspondiente. Las responsabilidades del monitoreo y la revisión deben estar claramente definidas. </w:t>
      </w:r>
    </w:p>
    <w:p w14:paraId="31E1D322"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Los procesos de monitoreo y revisión de la Organización deberían comprender todos los aspectos del proceso para la gestión del riesgo con el fin de: </w:t>
      </w:r>
    </w:p>
    <w:p w14:paraId="3F6D979E" w14:textId="77777777" w:rsidR="00741A9A" w:rsidRDefault="00741A9A" w:rsidP="00F97EEF">
      <w:pPr>
        <w:numPr>
          <w:ilvl w:val="0"/>
          <w:numId w:val="20"/>
        </w:numPr>
        <w:spacing w:after="160" w:line="254" w:lineRule="auto"/>
        <w:rPr>
          <w:rFonts w:ascii="Calibri" w:eastAsia="Times New Roman" w:hAnsi="Calibri"/>
          <w:szCs w:val="22"/>
          <w:lang w:val="es-ES"/>
        </w:rPr>
      </w:pPr>
      <w:r>
        <w:rPr>
          <w:rFonts w:eastAsia="Times New Roman"/>
          <w:sz w:val="20"/>
          <w:szCs w:val="20"/>
          <w:lang w:val="es-ES"/>
        </w:rPr>
        <w:t>Garantizar que los controles son eficaces y eficientes tanto en el diseño como en la operación.</w:t>
      </w:r>
    </w:p>
    <w:p w14:paraId="6A5E6130" w14:textId="77777777" w:rsidR="00741A9A" w:rsidRDefault="00741A9A" w:rsidP="00F97EEF">
      <w:pPr>
        <w:numPr>
          <w:ilvl w:val="0"/>
          <w:numId w:val="20"/>
        </w:numPr>
        <w:spacing w:after="160" w:line="254" w:lineRule="auto"/>
        <w:rPr>
          <w:rFonts w:ascii="Calibri" w:eastAsia="Times New Roman" w:hAnsi="Calibri"/>
          <w:lang w:val="es-ES"/>
        </w:rPr>
      </w:pPr>
      <w:r>
        <w:rPr>
          <w:rFonts w:eastAsia="Times New Roman"/>
          <w:sz w:val="20"/>
          <w:szCs w:val="20"/>
          <w:lang w:val="es-ES"/>
        </w:rPr>
        <w:t>Obtener información adicional para mejorar la valoración del riesgo.</w:t>
      </w:r>
    </w:p>
    <w:p w14:paraId="41C351A5" w14:textId="77777777" w:rsidR="00741A9A" w:rsidRDefault="00741A9A" w:rsidP="00F97EEF">
      <w:pPr>
        <w:numPr>
          <w:ilvl w:val="0"/>
          <w:numId w:val="20"/>
        </w:numPr>
        <w:spacing w:after="160" w:line="254" w:lineRule="auto"/>
        <w:rPr>
          <w:rFonts w:ascii="Calibri" w:eastAsia="Times New Roman" w:hAnsi="Calibri"/>
          <w:lang w:val="es-ES"/>
        </w:rPr>
      </w:pPr>
      <w:r>
        <w:rPr>
          <w:rFonts w:eastAsia="Times New Roman"/>
          <w:sz w:val="20"/>
          <w:szCs w:val="20"/>
          <w:lang w:val="es-ES"/>
        </w:rPr>
        <w:t>Analizar y aprender lecciones a partir de los eventos (incluyendo los cuasi accidentes) los cambios, las tendencias, los éxitos y los fracasos.</w:t>
      </w:r>
    </w:p>
    <w:p w14:paraId="7D1FED4C" w14:textId="77777777" w:rsidR="00741A9A" w:rsidRDefault="00741A9A" w:rsidP="00F97EEF">
      <w:pPr>
        <w:numPr>
          <w:ilvl w:val="0"/>
          <w:numId w:val="20"/>
        </w:numPr>
        <w:spacing w:after="160" w:line="254" w:lineRule="auto"/>
        <w:rPr>
          <w:rFonts w:ascii="Calibri" w:eastAsia="Times New Roman" w:hAnsi="Calibri"/>
          <w:lang w:val="es-ES"/>
        </w:rPr>
      </w:pPr>
      <w:r>
        <w:rPr>
          <w:rFonts w:eastAsia="Times New Roman"/>
          <w:sz w:val="20"/>
          <w:szCs w:val="20"/>
          <w:lang w:val="es-ES"/>
        </w:rPr>
        <w:t>Detectar cambios en el contexto externo e interno, incluyendo los cambios en los criterios de riesgo y en el riesgo mismo que puedan exigir revisión de los tratamientos del riesgo y las prioridades.</w:t>
      </w:r>
    </w:p>
    <w:p w14:paraId="4CDF6BF4" w14:textId="77777777" w:rsidR="00741A9A" w:rsidRDefault="00741A9A" w:rsidP="00F97EEF">
      <w:pPr>
        <w:numPr>
          <w:ilvl w:val="0"/>
          <w:numId w:val="20"/>
        </w:numPr>
        <w:spacing w:after="160" w:line="254" w:lineRule="auto"/>
        <w:rPr>
          <w:rFonts w:ascii="Calibri" w:eastAsia="Times New Roman" w:hAnsi="Calibri"/>
          <w:lang w:val="es-ES"/>
        </w:rPr>
      </w:pPr>
      <w:r>
        <w:rPr>
          <w:rFonts w:eastAsia="Times New Roman"/>
          <w:sz w:val="20"/>
          <w:szCs w:val="20"/>
          <w:lang w:val="es-ES"/>
        </w:rPr>
        <w:lastRenderedPageBreak/>
        <w:t>Identificar los riesgos emergentes, es decir aquellos que surgen a raíz de la implementación de los controles.</w:t>
      </w:r>
    </w:p>
    <w:p w14:paraId="323D467C"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Para efectuar el seguimiento y monitoreo al plan de mitigación de los riesgos se deben diligenciar en la herramienta las siguientes casillas, en las cuales se especifica el grado de avance de cada uno de los controles nuevos o para la mejora de los controles ya establecidos.</w:t>
      </w:r>
    </w:p>
    <w:p w14:paraId="73C5CA87"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05F781D3" w14:textId="344D1A99"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r>
        <w:rPr>
          <w:rFonts w:ascii="Verdana" w:hAnsi="Verdana"/>
          <w:noProof/>
          <w:color w:val="000000"/>
          <w:sz w:val="20"/>
          <w:szCs w:val="20"/>
        </w:rPr>
        <w:drawing>
          <wp:inline distT="0" distB="0" distL="0" distR="0" wp14:anchorId="7B2EBD1E" wp14:editId="398166AF">
            <wp:extent cx="5943600" cy="1838325"/>
            <wp:effectExtent l="0" t="0" r="0" b="9525"/>
            <wp:docPr id="6" name="Imagen 6" descr="https://icfes.darumasoftware.com/uploads/assets/user34/blobid22-1530723690-0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https://icfes.darumasoftware.com/uploads/assets/user34/blobid22-1530723690-055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838325"/>
                    </a:xfrm>
                    <a:prstGeom prst="rect">
                      <a:avLst/>
                    </a:prstGeom>
                    <a:noFill/>
                    <a:ln>
                      <a:noFill/>
                    </a:ln>
                  </pic:spPr>
                </pic:pic>
              </a:graphicData>
            </a:graphic>
          </wp:inline>
        </w:drawing>
      </w:r>
    </w:p>
    <w:p w14:paraId="033C3AF9" w14:textId="77E04FDB"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noProof/>
          <w:color w:val="000000"/>
          <w:sz w:val="20"/>
          <w:szCs w:val="20"/>
        </w:rPr>
        <w:drawing>
          <wp:inline distT="0" distB="0" distL="0" distR="0" wp14:anchorId="4B1A1F42" wp14:editId="0599C9D3">
            <wp:extent cx="5943600" cy="2276475"/>
            <wp:effectExtent l="0" t="0" r="0" b="9525"/>
            <wp:docPr id="5" name="Imagen 5" descr="https://icfes.darumasoftware.com/uploads/assets/user34/blobid23-1530723721-3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s://icfes.darumasoftware.com/uploads/assets/user34/blobid23-1530723721-305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noFill/>
                    </a:ln>
                  </pic:spPr>
                </pic:pic>
              </a:graphicData>
            </a:graphic>
          </wp:inline>
        </w:drawing>
      </w:r>
    </w:p>
    <w:p w14:paraId="38AF023A"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2CF54583"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Con relación al registro de evidencias es importante tener en cuenta lo relacionado con la evidencia objetiva precisar la cual se compone de datos e información que respaldan la existencia o veracidad de las acciones y generalmente se compone de registros, declaraciones de hechos u otra información que son pertinentes y verificables. </w:t>
      </w:r>
    </w:p>
    <w:p w14:paraId="58788649"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b/>
          <w:bCs/>
          <w:color w:val="000000"/>
          <w:sz w:val="20"/>
          <w:szCs w:val="20"/>
          <w:lang w:val="es-ES"/>
        </w:rPr>
        <w:br/>
      </w:r>
      <w:r>
        <w:rPr>
          <w:rStyle w:val="Textoennegrita"/>
          <w:rFonts w:ascii="Verdana" w:hAnsi="Verdana"/>
          <w:color w:val="000000"/>
          <w:sz w:val="20"/>
          <w:szCs w:val="20"/>
          <w:lang w:val="es-ES"/>
        </w:rPr>
        <w:t>Lineamiento para el Manejo de Riesgos Materializados:</w:t>
      </w:r>
      <w:r>
        <w:rPr>
          <w:rFonts w:ascii="Verdana" w:hAnsi="Verdana"/>
          <w:color w:val="000000"/>
          <w:sz w:val="20"/>
          <w:szCs w:val="20"/>
          <w:lang w:val="es-ES"/>
        </w:rPr>
        <w:t> </w:t>
      </w:r>
    </w:p>
    <w:p w14:paraId="22C4743D"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lastRenderedPageBreak/>
        <w:t>Si dentro del seguimiento realizado, bien sea por parte de la Oficina de Control Interno o por los líderes de los procesos, se establece que se ha materializado uno o más riesgos, las acciones requeridas son las siguientes: </w:t>
      </w:r>
    </w:p>
    <w:p w14:paraId="65AC1A34"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Riesgo detectado por la Oficina de Control Interno:</w:t>
      </w:r>
    </w:p>
    <w:p w14:paraId="16763920" w14:textId="789ACE40"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noProof/>
          <w:color w:val="000000"/>
          <w:sz w:val="20"/>
          <w:szCs w:val="20"/>
        </w:rPr>
        <w:drawing>
          <wp:inline distT="0" distB="0" distL="0" distR="0" wp14:anchorId="442E0E74" wp14:editId="23D68AE2">
            <wp:extent cx="5943600" cy="1971675"/>
            <wp:effectExtent l="0" t="0" r="0" b="9525"/>
            <wp:docPr id="4" name="Imagen 4" descr="https://icfes.darumasoftware.com/uploads/assets/user34/blobid24-1530723793-2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https://icfes.darumasoftware.com/uploads/assets/user34/blobid24-1530723793-269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971675"/>
                    </a:xfrm>
                    <a:prstGeom prst="rect">
                      <a:avLst/>
                    </a:prstGeom>
                    <a:noFill/>
                    <a:ln>
                      <a:noFill/>
                    </a:ln>
                  </pic:spPr>
                </pic:pic>
              </a:graphicData>
            </a:graphic>
          </wp:inline>
        </w:drawing>
      </w:r>
    </w:p>
    <w:p w14:paraId="507A3A3F"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Riesgo detectado por el líder del proceso u otro colaborador que participa o interactúa con el proceso:</w:t>
      </w:r>
    </w:p>
    <w:p w14:paraId="7C195082" w14:textId="361310C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noProof/>
          <w:color w:val="000000"/>
          <w:sz w:val="20"/>
          <w:szCs w:val="20"/>
        </w:rPr>
        <w:drawing>
          <wp:inline distT="0" distB="0" distL="0" distR="0" wp14:anchorId="35ED4C10" wp14:editId="3B5B3BD4">
            <wp:extent cx="5943600" cy="1809750"/>
            <wp:effectExtent l="0" t="0" r="0" b="0"/>
            <wp:docPr id="3" name="Imagen 3" descr="https://icfes.darumasoftware.com/uploads/assets/user34/blobid25-1530723825-1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https://icfes.darumasoftware.com/uploads/assets/user34/blobid25-1530723825-173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809750"/>
                    </a:xfrm>
                    <a:prstGeom prst="rect">
                      <a:avLst/>
                    </a:prstGeom>
                    <a:noFill/>
                    <a:ln>
                      <a:noFill/>
                    </a:ln>
                  </pic:spPr>
                </pic:pic>
              </a:graphicData>
            </a:graphic>
          </wp:inline>
        </w:drawing>
      </w:r>
    </w:p>
    <w:p w14:paraId="72329252"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 </w:t>
      </w:r>
    </w:p>
    <w:p w14:paraId="192440D0"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De acuerdo con seguimiento realizado es importante considerar al final de cada vigencia si los mapas de riesgos deben ser actualizados o si se mantienen bajo las mismas condiciones en cuanto a factores de riesgo, identificación, análisis y valoración del riesgo. </w:t>
      </w:r>
    </w:p>
    <w:p w14:paraId="1ED72A21"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Para poder determinarlo se analizará si no se han presentado hechos significativos como son: </w:t>
      </w:r>
    </w:p>
    <w:p w14:paraId="3F78012A" w14:textId="77777777" w:rsidR="00741A9A" w:rsidRDefault="00741A9A" w:rsidP="00F97EEF">
      <w:pPr>
        <w:numPr>
          <w:ilvl w:val="0"/>
          <w:numId w:val="21"/>
        </w:numPr>
        <w:spacing w:after="160" w:line="254" w:lineRule="auto"/>
        <w:rPr>
          <w:rFonts w:ascii="Calibri" w:eastAsia="Times New Roman" w:hAnsi="Calibri"/>
          <w:szCs w:val="22"/>
          <w:lang w:val="es-ES"/>
        </w:rPr>
      </w:pPr>
      <w:r>
        <w:rPr>
          <w:rFonts w:eastAsia="Times New Roman"/>
          <w:sz w:val="20"/>
          <w:szCs w:val="20"/>
          <w:lang w:val="es-ES"/>
        </w:rPr>
        <w:t>Riesgos materializados relacionados con posibles actos de corrupción.</w:t>
      </w:r>
    </w:p>
    <w:p w14:paraId="79D1858A" w14:textId="77777777" w:rsidR="00741A9A" w:rsidRDefault="00741A9A" w:rsidP="00F97EEF">
      <w:pPr>
        <w:numPr>
          <w:ilvl w:val="0"/>
          <w:numId w:val="21"/>
        </w:numPr>
        <w:spacing w:after="160" w:line="254" w:lineRule="auto"/>
        <w:rPr>
          <w:rFonts w:ascii="Calibri" w:eastAsia="Times New Roman" w:hAnsi="Calibri"/>
          <w:lang w:val="es-ES"/>
        </w:rPr>
      </w:pPr>
      <w:r>
        <w:rPr>
          <w:rFonts w:eastAsia="Times New Roman"/>
          <w:sz w:val="20"/>
          <w:szCs w:val="20"/>
          <w:lang w:val="es-ES"/>
        </w:rPr>
        <w:t>Riesgos de gestión materializados en cualquiera de los procesos.</w:t>
      </w:r>
    </w:p>
    <w:p w14:paraId="75FD04CD" w14:textId="77777777" w:rsidR="00741A9A" w:rsidRDefault="00741A9A" w:rsidP="00F97EEF">
      <w:pPr>
        <w:numPr>
          <w:ilvl w:val="0"/>
          <w:numId w:val="21"/>
        </w:numPr>
        <w:spacing w:after="160" w:line="254" w:lineRule="auto"/>
        <w:rPr>
          <w:rFonts w:ascii="Calibri" w:eastAsia="Times New Roman" w:hAnsi="Calibri"/>
          <w:lang w:val="es-ES"/>
        </w:rPr>
      </w:pPr>
      <w:r>
        <w:rPr>
          <w:rFonts w:eastAsia="Times New Roman"/>
          <w:sz w:val="20"/>
          <w:szCs w:val="20"/>
          <w:lang w:val="es-ES"/>
        </w:rPr>
        <w:t>Observaciones o hallazgos por parte de la Oficina de Control Interno o bien por parte de un ente de control, respecto de la idoneidad y efectividad de los controles.</w:t>
      </w:r>
    </w:p>
    <w:p w14:paraId="06AE2E7A" w14:textId="77777777" w:rsidR="00741A9A" w:rsidRDefault="00741A9A" w:rsidP="00F97EEF">
      <w:pPr>
        <w:numPr>
          <w:ilvl w:val="0"/>
          <w:numId w:val="21"/>
        </w:numPr>
        <w:spacing w:after="160" w:line="254" w:lineRule="auto"/>
        <w:rPr>
          <w:rFonts w:ascii="Calibri" w:eastAsia="Times New Roman" w:hAnsi="Calibri"/>
          <w:lang w:val="es-ES"/>
        </w:rPr>
      </w:pPr>
      <w:r>
        <w:rPr>
          <w:rFonts w:eastAsia="Times New Roman"/>
          <w:sz w:val="20"/>
          <w:szCs w:val="20"/>
          <w:lang w:val="es-ES"/>
        </w:rPr>
        <w:lastRenderedPageBreak/>
        <w:t>Cambios importantes en el entorno que puedan generar nuevos riesgos.</w:t>
      </w:r>
      <w:r>
        <w:rPr>
          <w:rFonts w:eastAsia="Times New Roman"/>
          <w:sz w:val="17"/>
          <w:szCs w:val="17"/>
          <w:lang w:val="es-ES"/>
        </w:rPr>
        <w:t> </w:t>
      </w:r>
    </w:p>
    <w:p w14:paraId="6339B77D" w14:textId="77777777" w:rsidR="00741A9A" w:rsidRDefault="00741A9A"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No obstante, los mapas de riesgos deben ser flexibles y permitir cambios cuando se requieran.</w:t>
      </w:r>
    </w:p>
    <w:p w14:paraId="384126F4" w14:textId="77777777" w:rsidR="00741A9A" w:rsidRDefault="00741A9A" w:rsidP="00F97EEF">
      <w:pPr>
        <w:pStyle w:val="NormalWeb"/>
        <w:spacing w:before="0" w:beforeAutospacing="0" w:after="240" w:afterAutospacing="0" w:line="254" w:lineRule="auto"/>
        <w:jc w:val="both"/>
        <w:rPr>
          <w:rFonts w:ascii="Calibri" w:hAnsi="Calibri"/>
          <w:sz w:val="22"/>
          <w:szCs w:val="22"/>
          <w:lang w:val="es-ES"/>
        </w:rPr>
      </w:pPr>
      <w:r>
        <w:rPr>
          <w:rFonts w:ascii="Verdana" w:hAnsi="Verdana"/>
          <w:color w:val="000000"/>
          <w:sz w:val="20"/>
          <w:szCs w:val="20"/>
          <w:lang w:val="es-ES"/>
        </w:rPr>
        <w:t>Estos aspectos deben ser considerados para posibles ajustes o cambios sobre los lineamientos establecidos en la política de riesgos institucional, para fortalecer la administración del riesgo en la entidad.</w:t>
      </w:r>
    </w:p>
    <w:p w14:paraId="4CF53DD7" w14:textId="6CDC1A0C" w:rsidR="000C7440" w:rsidRDefault="000C7440" w:rsidP="0087225B">
      <w:pPr>
        <w:pStyle w:val="Ttulo3"/>
      </w:pPr>
      <w:bookmarkStart w:id="26" w:name="_Toc532820128"/>
      <w:r w:rsidRPr="00712CE1">
        <w:t>Consulta y divulgación</w:t>
      </w:r>
      <w:bookmarkEnd w:id="26"/>
    </w:p>
    <w:p w14:paraId="52E02E00" w14:textId="79CA8B87" w:rsidR="00F97EEF" w:rsidRDefault="00F97EEF" w:rsidP="00F97EEF">
      <w:pPr>
        <w:rPr>
          <w:b/>
        </w:rPr>
      </w:pPr>
    </w:p>
    <w:p w14:paraId="629EF894" w14:textId="77777777" w:rsidR="00F97EEF" w:rsidRDefault="00F97EEF"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Se constituye en un elemento transversal a todo el proceso al involucrar a todos los colaboradores para el levantamiento de los mapas de riesgo. Es preciso promover la participación de los colaboradores con mayor experticia, con el fin de que aporten su conocimiento en la identificación, análisis y valoración del riesgo. </w:t>
      </w:r>
    </w:p>
    <w:p w14:paraId="07B329A6" w14:textId="77777777" w:rsidR="00F97EEF" w:rsidRDefault="00F97EEF"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Cuando se identifica un riesgo, se establece este proceso para que la entidad suministre, comparta u obtenga información estableciendo un diálogo con las partes involucradas con respecto a la gestión del riesgo. La información está relacionada con la existencia, la naturaleza, la forma, la probabilidad, el significado, la evaluación, la aceptabilidad y el tratamiento de la Gestión de riesgo. </w:t>
      </w:r>
    </w:p>
    <w:p w14:paraId="7F517DA6" w14:textId="77777777" w:rsidR="00F97EEF" w:rsidRDefault="00F97EEF"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La consulta es un proceso de doble vía de la comunicación informada entre una organización y sus partes involucradas, acerca de algún tema, antes de tomar una decisión o determinar una dirección para dicho tema. La consulta es un proceso que tiene impacto en la decisión a través de la influencia más que del poder y una entrada para la toma de decisiones, no para la toma conjunta de decisiones.</w:t>
      </w:r>
    </w:p>
    <w:p w14:paraId="6A57C5DB" w14:textId="77777777" w:rsidR="00F97EEF" w:rsidRPr="00F97EEF" w:rsidRDefault="00F97EEF" w:rsidP="00F97EEF">
      <w:pPr>
        <w:rPr>
          <w:b/>
          <w:lang w:val="es-ES"/>
        </w:rPr>
      </w:pPr>
    </w:p>
    <w:p w14:paraId="7AD8200C" w14:textId="77777777" w:rsidR="00F97EEF" w:rsidRPr="00712CE1" w:rsidRDefault="00F97EEF" w:rsidP="00F97EEF">
      <w:pPr>
        <w:rPr>
          <w:b/>
        </w:rPr>
      </w:pPr>
    </w:p>
    <w:p w14:paraId="77523ADE" w14:textId="4735C14F" w:rsidR="000C7440" w:rsidRDefault="000C7440" w:rsidP="0087225B">
      <w:pPr>
        <w:pStyle w:val="Ttulo3"/>
      </w:pPr>
      <w:bookmarkStart w:id="27" w:name="_Toc532820129"/>
      <w:r w:rsidRPr="00712CE1">
        <w:t>Monitoreo</w:t>
      </w:r>
      <w:r w:rsidR="00F97EEF">
        <w:t>, S</w:t>
      </w:r>
      <w:r w:rsidR="00F97EEF" w:rsidRPr="00712CE1">
        <w:t>eguimiento</w:t>
      </w:r>
      <w:r w:rsidR="00F97EEF">
        <w:t xml:space="preserve"> </w:t>
      </w:r>
      <w:r w:rsidR="00F97EEF" w:rsidRPr="00712CE1">
        <w:t>y</w:t>
      </w:r>
      <w:r w:rsidRPr="00712CE1">
        <w:t xml:space="preserve"> revisión</w:t>
      </w:r>
      <w:bookmarkEnd w:id="27"/>
    </w:p>
    <w:p w14:paraId="6CDBA419" w14:textId="77777777" w:rsidR="00F97EEF" w:rsidRPr="00712CE1" w:rsidRDefault="00F97EEF" w:rsidP="00F97EEF">
      <w:pPr>
        <w:rPr>
          <w:b/>
        </w:rPr>
      </w:pPr>
    </w:p>
    <w:p w14:paraId="63FDCC76" w14:textId="77777777" w:rsidR="00F97EEF" w:rsidRDefault="00F97EEF"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En cuanto a la periodicidad del seguimiento, para los riesgos asociados a posibles actos de corrupción, se debe dar cumplimiento a las fechas establecidas por la Guía de la Secretaria de Transparencia de la Presidencia de la República, denominada “Guía para la Gestión de Riesgo de Corrupción”; para los riesgos de gestión ubicados en las diferentes zonas de riesgo residual, se tomarán en cuenta las fechas establecidas en la presente política de riesgos institucional.</w:t>
      </w:r>
    </w:p>
    <w:p w14:paraId="1A99BDE2" w14:textId="77777777" w:rsidR="00F97EEF" w:rsidRDefault="00F97EEF"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El seguimiento a los riesgos según la evaluación del riesgo se realizará con la siguiente periodicidad:</w:t>
      </w:r>
    </w:p>
    <w:p w14:paraId="171659FA" w14:textId="77777777" w:rsidR="00F97EEF" w:rsidRDefault="00F97EEF" w:rsidP="00F97EEF">
      <w:pPr>
        <w:pStyle w:val="NormalWeb"/>
        <w:spacing w:before="0" w:beforeAutospacing="0" w:after="160" w:afterAutospacing="0" w:line="254" w:lineRule="auto"/>
        <w:jc w:val="both"/>
        <w:rPr>
          <w:rFonts w:ascii="Calibri" w:hAnsi="Calibri"/>
          <w:sz w:val="22"/>
          <w:szCs w:val="22"/>
          <w:lang w:val="es-ES"/>
        </w:rPr>
      </w:pPr>
      <w:r>
        <w:rPr>
          <w:rFonts w:ascii="Verdana" w:hAnsi="Verdana"/>
          <w:color w:val="000000"/>
          <w:sz w:val="20"/>
          <w:szCs w:val="20"/>
          <w:lang w:val="es-ES"/>
        </w:rPr>
        <w:t>El líder de proceso junto con su equipo debe efectuar un monitoreo constante de sus riesgos, teniendo en cuenta que estos nunca dejan de representar una amenaza para la entidad. Sin embargo, el seguimiento para el reporte de las actividades asociadas al control </w:t>
      </w:r>
      <w:r>
        <w:rPr>
          <w:rStyle w:val="Textoennegrita"/>
          <w:rFonts w:ascii="Verdana" w:hAnsi="Verdana"/>
          <w:color w:val="000000"/>
          <w:sz w:val="20"/>
          <w:szCs w:val="20"/>
          <w:lang w:val="es-ES"/>
        </w:rPr>
        <w:t>se debe efectuar mínimo cada cuatro (4) meses.</w:t>
      </w:r>
      <w:r>
        <w:rPr>
          <w:rFonts w:ascii="Verdana" w:hAnsi="Verdana"/>
          <w:color w:val="000000"/>
          <w:sz w:val="20"/>
          <w:szCs w:val="20"/>
          <w:lang w:val="es-ES"/>
        </w:rPr>
        <w:t> Lo anterior verificando la evidencia objetiva que soporta el cumplimiento de las actividades asociadas a los riesgos.</w:t>
      </w:r>
    </w:p>
    <w:p w14:paraId="67BDC5A7" w14:textId="77777777" w:rsidR="00F97EEF" w:rsidRPr="00F97EEF" w:rsidRDefault="00F97EEF" w:rsidP="00F97EEF">
      <w:pPr>
        <w:rPr>
          <w:b/>
          <w:lang w:val="es-ES"/>
        </w:rPr>
      </w:pPr>
    </w:p>
    <w:p w14:paraId="01311512" w14:textId="60A44929" w:rsidR="000C7440" w:rsidRDefault="000C7440" w:rsidP="0087225B">
      <w:pPr>
        <w:pStyle w:val="Ttulo3"/>
      </w:pPr>
      <w:bookmarkStart w:id="28" w:name="_Toc532820130"/>
      <w:r w:rsidRPr="00712CE1">
        <w:lastRenderedPageBreak/>
        <w:t>Beneficios de la gestión del riesgo de corrupción</w:t>
      </w:r>
      <w:bookmarkEnd w:id="28"/>
      <w:r w:rsidRPr="00712CE1">
        <w:t xml:space="preserve"> </w:t>
      </w:r>
    </w:p>
    <w:p w14:paraId="7E4D6140" w14:textId="7C029899" w:rsidR="00EB71C9" w:rsidRPr="00F97EEF" w:rsidRDefault="005778E7" w:rsidP="00F97EEF">
      <w:pPr>
        <w:numPr>
          <w:ilvl w:val="0"/>
          <w:numId w:val="22"/>
        </w:numPr>
      </w:pPr>
      <w:r w:rsidRPr="00F97EEF">
        <w:t xml:space="preserve">Articular metodologías y herramientas que permitan que </w:t>
      </w:r>
      <w:r w:rsidR="00F97EEF" w:rsidRPr="00F97EEF">
        <w:t>el desarrollo de las actividades se realice</w:t>
      </w:r>
      <w:r w:rsidRPr="00F97EEF">
        <w:t xml:space="preserve"> de manera consistente y controlada.</w:t>
      </w:r>
    </w:p>
    <w:p w14:paraId="7998CF5B" w14:textId="77777777" w:rsidR="00EB71C9" w:rsidRPr="00F97EEF" w:rsidRDefault="005778E7" w:rsidP="00F97EEF">
      <w:pPr>
        <w:numPr>
          <w:ilvl w:val="0"/>
          <w:numId w:val="22"/>
        </w:numPr>
      </w:pPr>
      <w:r w:rsidRPr="00F97EEF">
        <w:t>Mejorar la toma de decisiones, la planificación y el establecimiento de prioridades, mediante una visión integrada y estructurada de la Entidad, su eficacia, eficiencia y economía en el manejo de los recursos, las oportunidades y amenazas a las que se enfrenta.</w:t>
      </w:r>
    </w:p>
    <w:p w14:paraId="7657C0AE" w14:textId="77777777" w:rsidR="00EB71C9" w:rsidRPr="00F97EEF" w:rsidRDefault="005778E7" w:rsidP="00F97EEF">
      <w:pPr>
        <w:numPr>
          <w:ilvl w:val="0"/>
          <w:numId w:val="22"/>
        </w:numPr>
      </w:pPr>
      <w:r w:rsidRPr="00F97EEF">
        <w:t>Proteger los activos y la imagen o reputación de la Entidad.</w:t>
      </w:r>
    </w:p>
    <w:p w14:paraId="1F87BF56" w14:textId="77777777" w:rsidR="00EB71C9" w:rsidRPr="00F97EEF" w:rsidRDefault="005778E7" w:rsidP="00F97EEF">
      <w:pPr>
        <w:numPr>
          <w:ilvl w:val="0"/>
          <w:numId w:val="22"/>
        </w:numPr>
      </w:pPr>
      <w:r w:rsidRPr="00F97EEF">
        <w:t>Generar una cultura de riesgos en la Entidad.</w:t>
      </w:r>
    </w:p>
    <w:p w14:paraId="35C3FDEA" w14:textId="77777777" w:rsidR="00EB71C9" w:rsidRPr="00F97EEF" w:rsidRDefault="005778E7" w:rsidP="00F97EEF">
      <w:pPr>
        <w:numPr>
          <w:ilvl w:val="0"/>
          <w:numId w:val="22"/>
        </w:numPr>
      </w:pPr>
      <w:r w:rsidRPr="00F97EEF">
        <w:t>Incrementar la satisfacción de los usuarios o grupos de interés frente a la prestación de los servicios.</w:t>
      </w:r>
    </w:p>
    <w:p w14:paraId="19978FA6" w14:textId="77777777" w:rsidR="00F97EEF" w:rsidRPr="00712CE1" w:rsidRDefault="00F97EEF" w:rsidP="00F97EEF">
      <w:pPr>
        <w:rPr>
          <w:b/>
        </w:rPr>
      </w:pPr>
    </w:p>
    <w:p w14:paraId="530201FE" w14:textId="77777777" w:rsidR="00D4643F" w:rsidRPr="00712CE1" w:rsidRDefault="00D4643F" w:rsidP="00F97EEF">
      <w:pPr>
        <w:spacing w:line="276" w:lineRule="auto"/>
        <w:rPr>
          <w:b/>
        </w:rPr>
      </w:pPr>
      <w:r w:rsidRPr="00712CE1">
        <w:rPr>
          <w:rFonts w:cs="Arial"/>
          <w:b/>
        </w:rPr>
        <w:t>Anexo 1: M</w:t>
      </w:r>
      <w:r w:rsidRPr="00712CE1">
        <w:rPr>
          <w:b/>
        </w:rPr>
        <w:t xml:space="preserve">apa de Riesgos de Corrupción </w:t>
      </w:r>
    </w:p>
    <w:p w14:paraId="0F135ECB" w14:textId="77777777" w:rsidR="00316680" w:rsidRPr="00316680" w:rsidRDefault="00316680" w:rsidP="00F97EEF"/>
    <w:p w14:paraId="1680E7CA" w14:textId="77777777" w:rsidR="001B3D45" w:rsidRDefault="001B3D45" w:rsidP="00F97EEF">
      <w:pPr>
        <w:spacing w:after="160" w:line="259" w:lineRule="auto"/>
        <w:rPr>
          <w:rFonts w:eastAsiaTheme="majorEastAsia" w:cstheme="majorBidi"/>
          <w:b/>
          <w:color w:val="1F4E79" w:themeColor="accent1" w:themeShade="80"/>
          <w:sz w:val="24"/>
          <w:szCs w:val="26"/>
        </w:rPr>
      </w:pPr>
      <w:r>
        <w:br w:type="page"/>
      </w:r>
    </w:p>
    <w:p w14:paraId="752857CD" w14:textId="298CB823" w:rsidR="00316680" w:rsidRDefault="00316680" w:rsidP="00F97EEF">
      <w:pPr>
        <w:pStyle w:val="Ttulo2"/>
        <w:numPr>
          <w:ilvl w:val="0"/>
          <w:numId w:val="9"/>
        </w:numPr>
        <w:jc w:val="both"/>
      </w:pPr>
      <w:bookmarkStart w:id="29" w:name="_Toc532820131"/>
      <w:r w:rsidRPr="00316680">
        <w:lastRenderedPageBreak/>
        <w:t>Racionalización de trámites</w:t>
      </w:r>
      <w:bookmarkEnd w:id="29"/>
    </w:p>
    <w:p w14:paraId="6C88F51E" w14:textId="53380A42" w:rsidR="00D4643F" w:rsidRDefault="00D4643F" w:rsidP="00F97EEF"/>
    <w:p w14:paraId="219397BE" w14:textId="1042DF7E" w:rsidR="005B7B55" w:rsidRPr="003C4E32" w:rsidRDefault="005B7B55" w:rsidP="00F97EEF">
      <w:pPr>
        <w:pStyle w:val="Ttulo3"/>
        <w:jc w:val="both"/>
      </w:pPr>
      <w:bookmarkStart w:id="30" w:name="_Toc532820132"/>
      <w:r>
        <w:t>Identificación de t</w:t>
      </w:r>
      <w:r w:rsidRPr="003C4E32">
        <w:t>rámites y OPAS</w:t>
      </w:r>
      <w:bookmarkEnd w:id="30"/>
      <w:r>
        <w:t xml:space="preserve"> </w:t>
      </w:r>
    </w:p>
    <w:p w14:paraId="36312014" w14:textId="77777777" w:rsidR="005B7B55" w:rsidRPr="003C4E32" w:rsidRDefault="005B7B55" w:rsidP="00F97EEF">
      <w:pPr>
        <w:rPr>
          <w:szCs w:val="22"/>
        </w:rPr>
      </w:pPr>
    </w:p>
    <w:p w14:paraId="15A860C2" w14:textId="77777777" w:rsidR="005B7B55" w:rsidRPr="003C4E32" w:rsidRDefault="005B7B55" w:rsidP="00F97EEF">
      <w:pPr>
        <w:rPr>
          <w:szCs w:val="22"/>
        </w:rPr>
      </w:pPr>
      <w:r w:rsidRPr="003C4E32">
        <w:rPr>
          <w:szCs w:val="22"/>
        </w:rPr>
        <w:t xml:space="preserve">El Instituto Colombiano Para la Evaluación de la Educación Superior, actualmente oferta a la ciudadanía 14 trámites y servicios, los cuales se encuentran debidamente inscritos en el Sistema Único de Información de Trámites y se relacionan a continuación: </w:t>
      </w:r>
    </w:p>
    <w:p w14:paraId="77949C82" w14:textId="77777777" w:rsidR="005B7B55" w:rsidRPr="003C4E32" w:rsidRDefault="005B7B55" w:rsidP="00F97EEF">
      <w:pPr>
        <w:rPr>
          <w:szCs w:val="22"/>
        </w:rPr>
      </w:pPr>
    </w:p>
    <w:tbl>
      <w:tblPr>
        <w:tblW w:w="5000" w:type="pct"/>
        <w:tblCellMar>
          <w:left w:w="0" w:type="dxa"/>
          <w:right w:w="0" w:type="dxa"/>
        </w:tblCellMar>
        <w:tblLook w:val="04A0" w:firstRow="1" w:lastRow="0" w:firstColumn="1" w:lastColumn="0" w:noHBand="0" w:noVBand="1"/>
      </w:tblPr>
      <w:tblGrid>
        <w:gridCol w:w="1003"/>
        <w:gridCol w:w="7825"/>
      </w:tblGrid>
      <w:tr w:rsidR="005B7B55" w:rsidRPr="00F20EFD" w14:paraId="4673DF3A" w14:textId="77777777" w:rsidTr="005B7B55">
        <w:trPr>
          <w:trHeight w:val="418"/>
          <w:tblHeader/>
        </w:trPr>
        <w:tc>
          <w:tcPr>
            <w:tcW w:w="5000" w:type="pct"/>
            <w:gridSpan w:val="2"/>
            <w:tcBorders>
              <w:top w:val="single" w:sz="4" w:space="0" w:color="auto"/>
              <w:left w:val="single" w:sz="4" w:space="0" w:color="auto"/>
              <w:bottom w:val="single" w:sz="4" w:space="0" w:color="auto"/>
              <w:right w:val="single" w:sz="4" w:space="0" w:color="auto"/>
            </w:tcBorders>
            <w:shd w:val="clear" w:color="000000" w:fill="5B9BD5"/>
            <w:noWrap/>
            <w:tcMar>
              <w:top w:w="15" w:type="dxa"/>
              <w:left w:w="15" w:type="dxa"/>
              <w:bottom w:w="0" w:type="dxa"/>
              <w:right w:w="15" w:type="dxa"/>
            </w:tcMar>
            <w:vAlign w:val="center"/>
            <w:hideMark/>
          </w:tcPr>
          <w:p w14:paraId="1B45239C" w14:textId="77777777" w:rsidR="005B7B55" w:rsidRPr="00F20EFD" w:rsidRDefault="005B7B55" w:rsidP="00F97EEF">
            <w:pPr>
              <w:rPr>
                <w:rFonts w:eastAsia="Times New Roman"/>
                <w:b/>
                <w:bCs/>
                <w:color w:val="FFFFFF"/>
                <w:sz w:val="16"/>
                <w:szCs w:val="16"/>
                <w:lang w:eastAsia="es-CO"/>
              </w:rPr>
            </w:pPr>
            <w:r w:rsidRPr="00F20EFD">
              <w:rPr>
                <w:b/>
                <w:bCs/>
                <w:color w:val="FFFFFF"/>
                <w:sz w:val="16"/>
                <w:szCs w:val="16"/>
              </w:rPr>
              <w:t xml:space="preserve">TRÁMITES Y SERVICIOS INSCRITOS EN EL SUIT </w:t>
            </w:r>
          </w:p>
        </w:tc>
      </w:tr>
      <w:tr w:rsidR="005B7B55" w:rsidRPr="00F20EFD" w14:paraId="595BD9AF" w14:textId="77777777" w:rsidTr="005B7B55">
        <w:trPr>
          <w:trHeight w:val="945"/>
        </w:trPr>
        <w:tc>
          <w:tcPr>
            <w:tcW w:w="568"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6479FD1" w14:textId="77777777" w:rsidR="005B7B55" w:rsidRPr="00F20EFD" w:rsidRDefault="005B7B55" w:rsidP="00F97EEF">
            <w:pPr>
              <w:rPr>
                <w:b/>
                <w:bCs/>
                <w:sz w:val="16"/>
                <w:szCs w:val="16"/>
              </w:rPr>
            </w:pPr>
            <w:r w:rsidRPr="00F20EFD">
              <w:rPr>
                <w:b/>
                <w:bCs/>
                <w:sz w:val="16"/>
                <w:szCs w:val="16"/>
              </w:rPr>
              <w:t>OPA</w:t>
            </w:r>
          </w:p>
        </w:tc>
        <w:tc>
          <w:tcPr>
            <w:tcW w:w="443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4CAF668" w14:textId="77777777" w:rsidR="005B7B55" w:rsidRPr="00F20EFD" w:rsidRDefault="005B7B55" w:rsidP="00F97EEF">
            <w:pPr>
              <w:rPr>
                <w:b/>
                <w:bCs/>
                <w:sz w:val="16"/>
                <w:szCs w:val="16"/>
              </w:rPr>
            </w:pPr>
            <w:r w:rsidRPr="00F20EFD">
              <w:rPr>
                <w:b/>
                <w:bCs/>
                <w:sz w:val="16"/>
                <w:szCs w:val="16"/>
              </w:rPr>
              <w:t xml:space="preserve">1. Solicitud usuario ICFES : </w:t>
            </w:r>
            <w:r w:rsidRPr="00F20EFD">
              <w:rPr>
                <w:sz w:val="16"/>
                <w:szCs w:val="16"/>
              </w:rPr>
              <w:t>Obtener el código para identificarse como institución educativa ante el Instituto Colombiano Para La Evaluación De La Educación ICFES, con el fin de ingresar a la plataforma y llevar a cabo los procesos de inscripción a los exámenes aplicados por el Instituto</w:t>
            </w:r>
            <w:r w:rsidRPr="00F20EFD">
              <w:rPr>
                <w:b/>
                <w:bCs/>
                <w:sz w:val="16"/>
                <w:szCs w:val="16"/>
              </w:rPr>
              <w:t>.</w:t>
            </w:r>
          </w:p>
        </w:tc>
      </w:tr>
      <w:tr w:rsidR="005B7B55" w:rsidRPr="00F20EFD" w14:paraId="4EA7E85A" w14:textId="77777777" w:rsidTr="005B7B55">
        <w:trPr>
          <w:trHeight w:val="1365"/>
        </w:trPr>
        <w:tc>
          <w:tcPr>
            <w:tcW w:w="568"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3BAE99D" w14:textId="77777777" w:rsidR="005B7B55" w:rsidRPr="00F20EFD" w:rsidRDefault="005B7B55" w:rsidP="00F97EEF">
            <w:pPr>
              <w:rPr>
                <w:b/>
                <w:bCs/>
                <w:sz w:val="16"/>
                <w:szCs w:val="16"/>
              </w:rPr>
            </w:pPr>
            <w:r w:rsidRPr="00F20EFD">
              <w:rPr>
                <w:b/>
                <w:bCs/>
                <w:sz w:val="16"/>
                <w:szCs w:val="16"/>
              </w:rPr>
              <w:t>OPA</w:t>
            </w:r>
          </w:p>
        </w:tc>
        <w:tc>
          <w:tcPr>
            <w:tcW w:w="4432"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4A0FA1D" w14:textId="77777777" w:rsidR="005B7B55" w:rsidRPr="00F20EFD" w:rsidRDefault="005B7B55" w:rsidP="00F97EEF">
            <w:pPr>
              <w:rPr>
                <w:b/>
                <w:bCs/>
                <w:sz w:val="16"/>
                <w:szCs w:val="16"/>
              </w:rPr>
            </w:pPr>
            <w:r w:rsidRPr="00F20EFD">
              <w:rPr>
                <w:b/>
                <w:bCs/>
                <w:sz w:val="16"/>
                <w:szCs w:val="16"/>
              </w:rPr>
              <w:t>2. Corrección / cambio legal de datos en nombres, apellidos documento y/o tipos de documento de identidad:</w:t>
            </w:r>
            <w:r w:rsidRPr="00F20EFD">
              <w:rPr>
                <w:sz w:val="16"/>
                <w:szCs w:val="16"/>
              </w:rPr>
              <w:t xml:space="preserve"> Realizar las correcciones por errores de digitación y/o cambio legal de los datos registrados al momento de hacer el proceso de inscripción. Los datos que se pueden modificar son: nombres, apellidos, tipo de documento y número de documento. Se debe generar en las fechas establecidas según la publicación del calendario del año en mención o posterior a la publicación de resultado.</w:t>
            </w:r>
          </w:p>
        </w:tc>
      </w:tr>
      <w:tr w:rsidR="005B7B55" w:rsidRPr="00F20EFD" w14:paraId="6C8325A3" w14:textId="77777777" w:rsidTr="005B7B55">
        <w:trPr>
          <w:trHeight w:val="1395"/>
        </w:trPr>
        <w:tc>
          <w:tcPr>
            <w:tcW w:w="568"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A8998EB" w14:textId="77777777" w:rsidR="005B7B55" w:rsidRPr="00F20EFD" w:rsidRDefault="005B7B55" w:rsidP="00F97EEF">
            <w:pPr>
              <w:rPr>
                <w:b/>
                <w:bCs/>
                <w:sz w:val="16"/>
                <w:szCs w:val="16"/>
              </w:rPr>
            </w:pPr>
            <w:r w:rsidRPr="00F20EFD">
              <w:rPr>
                <w:b/>
                <w:bCs/>
                <w:sz w:val="16"/>
                <w:szCs w:val="16"/>
              </w:rPr>
              <w:t>OPA</w:t>
            </w:r>
          </w:p>
        </w:tc>
        <w:tc>
          <w:tcPr>
            <w:tcW w:w="443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BBC2924" w14:textId="77777777" w:rsidR="005B7B55" w:rsidRPr="00F20EFD" w:rsidRDefault="005B7B55" w:rsidP="00F97EEF">
            <w:pPr>
              <w:rPr>
                <w:b/>
                <w:bCs/>
                <w:sz w:val="16"/>
                <w:szCs w:val="16"/>
              </w:rPr>
            </w:pPr>
            <w:r w:rsidRPr="00F20EFD">
              <w:rPr>
                <w:b/>
                <w:bCs/>
                <w:sz w:val="16"/>
                <w:szCs w:val="16"/>
              </w:rPr>
              <w:t>3.Certificación para legalización o apostilla de documentos expedidos por el Instituto Colombiano para La Evaluación de La Educación ICFES:</w:t>
            </w:r>
            <w:r w:rsidRPr="00F20EFD">
              <w:rPr>
                <w:sz w:val="16"/>
                <w:szCs w:val="16"/>
              </w:rPr>
              <w:t xml:space="preserve"> Obtener la certificación para la legalización o apostilla de los documentos que son expedidos por el Instituto Colombiano para La Evaluación de La Educación ICFES, con el fin de que tengan validez en el exterior y cumplir con los requisitos establecidos por el Ministerio de Relaciones Exteriores.</w:t>
            </w:r>
          </w:p>
        </w:tc>
      </w:tr>
      <w:tr w:rsidR="005B7B55" w:rsidRPr="00F20EFD" w14:paraId="535B9BCC" w14:textId="77777777" w:rsidTr="005B7B55">
        <w:trPr>
          <w:trHeight w:val="945"/>
        </w:trPr>
        <w:tc>
          <w:tcPr>
            <w:tcW w:w="568"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47DD11" w14:textId="77777777" w:rsidR="005B7B55" w:rsidRPr="00F20EFD" w:rsidRDefault="005B7B55" w:rsidP="00F97EEF">
            <w:pPr>
              <w:rPr>
                <w:b/>
                <w:bCs/>
                <w:sz w:val="16"/>
                <w:szCs w:val="16"/>
              </w:rPr>
            </w:pPr>
            <w:r w:rsidRPr="00F20EFD">
              <w:rPr>
                <w:b/>
                <w:bCs/>
                <w:sz w:val="16"/>
                <w:szCs w:val="16"/>
              </w:rPr>
              <w:t>OPA</w:t>
            </w:r>
          </w:p>
        </w:tc>
        <w:tc>
          <w:tcPr>
            <w:tcW w:w="443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5F8C2F3" w14:textId="77777777" w:rsidR="005B7B55" w:rsidRPr="00F20EFD" w:rsidRDefault="005B7B55" w:rsidP="00F97EEF">
            <w:pPr>
              <w:rPr>
                <w:b/>
                <w:bCs/>
                <w:sz w:val="16"/>
                <w:szCs w:val="16"/>
              </w:rPr>
            </w:pPr>
            <w:r w:rsidRPr="00F20EFD">
              <w:rPr>
                <w:b/>
                <w:bCs/>
                <w:sz w:val="16"/>
                <w:szCs w:val="16"/>
              </w:rPr>
              <w:t xml:space="preserve">4.Resultados agregados de instituciones educativas: </w:t>
            </w:r>
            <w:r w:rsidRPr="00F20EFD">
              <w:rPr>
                <w:sz w:val="16"/>
                <w:szCs w:val="16"/>
              </w:rPr>
              <w:t>Consultar la información correspondiente a los resultados agregados de los establecimientos educativos de todo el país en los Exámenes Saber 11º y Saber Pro, con el fin de que éstos generen planes de acción y mejora para fortalecer la calidad educativa del país.</w:t>
            </w:r>
          </w:p>
        </w:tc>
      </w:tr>
      <w:tr w:rsidR="005B7B55" w:rsidRPr="00F20EFD" w14:paraId="57B1E565" w14:textId="77777777" w:rsidTr="005B7B55">
        <w:trPr>
          <w:trHeight w:val="945"/>
        </w:trPr>
        <w:tc>
          <w:tcPr>
            <w:tcW w:w="568"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C74D1CC" w14:textId="77777777" w:rsidR="005B7B55" w:rsidRPr="00F20EFD" w:rsidRDefault="005B7B55" w:rsidP="00F97EEF">
            <w:pPr>
              <w:rPr>
                <w:b/>
                <w:bCs/>
                <w:sz w:val="16"/>
                <w:szCs w:val="16"/>
              </w:rPr>
            </w:pPr>
            <w:r w:rsidRPr="00F20EFD">
              <w:rPr>
                <w:b/>
                <w:bCs/>
                <w:sz w:val="16"/>
                <w:szCs w:val="16"/>
              </w:rPr>
              <w:t>OPA</w:t>
            </w:r>
          </w:p>
        </w:tc>
        <w:tc>
          <w:tcPr>
            <w:tcW w:w="443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8A18682" w14:textId="77777777" w:rsidR="005B7B55" w:rsidRPr="00F20EFD" w:rsidRDefault="005B7B55" w:rsidP="00F97EEF">
            <w:pPr>
              <w:rPr>
                <w:b/>
                <w:bCs/>
                <w:sz w:val="16"/>
                <w:szCs w:val="16"/>
              </w:rPr>
            </w:pPr>
            <w:r w:rsidRPr="00F20EFD">
              <w:rPr>
                <w:b/>
                <w:bCs/>
                <w:sz w:val="16"/>
                <w:szCs w:val="16"/>
              </w:rPr>
              <w:t xml:space="preserve">5.Verificación de títulos expedidos por ICFES: </w:t>
            </w:r>
            <w:r w:rsidRPr="00F20EFD">
              <w:rPr>
                <w:sz w:val="16"/>
                <w:szCs w:val="16"/>
              </w:rPr>
              <w:t>Acceder a la herramienta por medio de la cual se pueden confirmar la validez del diploma y/o el acta de grado expedidos por el Instituto Colombiano para la Evaluación de la Educación ICFES.</w:t>
            </w:r>
          </w:p>
        </w:tc>
      </w:tr>
      <w:tr w:rsidR="005B7B55" w:rsidRPr="00F20EFD" w14:paraId="580382A3" w14:textId="77777777" w:rsidTr="005B7B55">
        <w:trPr>
          <w:trHeight w:val="945"/>
        </w:trPr>
        <w:tc>
          <w:tcPr>
            <w:tcW w:w="568"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EBA280F" w14:textId="77777777" w:rsidR="005B7B55" w:rsidRPr="00F20EFD" w:rsidRDefault="005B7B55" w:rsidP="00F97EEF">
            <w:pPr>
              <w:rPr>
                <w:b/>
                <w:bCs/>
                <w:sz w:val="16"/>
                <w:szCs w:val="16"/>
              </w:rPr>
            </w:pPr>
            <w:r w:rsidRPr="00F20EFD">
              <w:rPr>
                <w:b/>
                <w:bCs/>
                <w:sz w:val="16"/>
                <w:szCs w:val="16"/>
              </w:rPr>
              <w:t>OPA</w:t>
            </w:r>
          </w:p>
        </w:tc>
        <w:tc>
          <w:tcPr>
            <w:tcW w:w="443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69FB585" w14:textId="77777777" w:rsidR="005B7B55" w:rsidRPr="00F20EFD" w:rsidRDefault="005B7B55" w:rsidP="00F97EEF">
            <w:pPr>
              <w:rPr>
                <w:b/>
                <w:bCs/>
                <w:sz w:val="16"/>
                <w:szCs w:val="16"/>
              </w:rPr>
            </w:pPr>
            <w:r w:rsidRPr="00F20EFD">
              <w:rPr>
                <w:b/>
                <w:bCs/>
                <w:sz w:val="16"/>
                <w:szCs w:val="16"/>
              </w:rPr>
              <w:t xml:space="preserve">6.Verificación de los resultados Saber 11° y Validación del bachillerato: </w:t>
            </w:r>
            <w:r w:rsidRPr="00F20EFD">
              <w:rPr>
                <w:sz w:val="16"/>
                <w:szCs w:val="16"/>
              </w:rPr>
              <w:t>Verificar los resultados obtenidos del Examen de Estado de la Educación Media, Saber 11° y del Examen Validación del Bachillerato Académico, para ingreso a los diferentes programas de educación superior.</w:t>
            </w:r>
          </w:p>
        </w:tc>
      </w:tr>
      <w:tr w:rsidR="005B7B55" w:rsidRPr="00F20EFD" w14:paraId="1E6EE7BE" w14:textId="77777777" w:rsidTr="005B7B55">
        <w:trPr>
          <w:trHeight w:val="945"/>
        </w:trPr>
        <w:tc>
          <w:tcPr>
            <w:tcW w:w="568"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9B78075" w14:textId="77777777" w:rsidR="005B7B55" w:rsidRPr="00F20EFD" w:rsidRDefault="005B7B55" w:rsidP="00F97EEF">
            <w:pPr>
              <w:rPr>
                <w:b/>
                <w:bCs/>
                <w:sz w:val="16"/>
                <w:szCs w:val="16"/>
              </w:rPr>
            </w:pPr>
            <w:r w:rsidRPr="00F20EFD">
              <w:rPr>
                <w:b/>
                <w:bCs/>
                <w:sz w:val="16"/>
                <w:szCs w:val="16"/>
              </w:rPr>
              <w:t>OPA</w:t>
            </w:r>
          </w:p>
        </w:tc>
        <w:tc>
          <w:tcPr>
            <w:tcW w:w="443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FC7C8CB" w14:textId="77777777" w:rsidR="005B7B55" w:rsidRPr="00F20EFD" w:rsidRDefault="005B7B55" w:rsidP="00F97EEF">
            <w:pPr>
              <w:rPr>
                <w:b/>
                <w:bCs/>
                <w:sz w:val="16"/>
                <w:szCs w:val="16"/>
              </w:rPr>
            </w:pPr>
            <w:r w:rsidRPr="00F20EFD">
              <w:rPr>
                <w:b/>
                <w:bCs/>
                <w:sz w:val="16"/>
                <w:szCs w:val="16"/>
              </w:rPr>
              <w:t xml:space="preserve">7. Consulta resultados históricos (FTP): </w:t>
            </w:r>
            <w:r w:rsidRPr="00F20EFD">
              <w:rPr>
                <w:sz w:val="16"/>
                <w:szCs w:val="16"/>
              </w:rPr>
              <w:t>Consultar las bases de datos con los resultados a nivel general de las pruebas aplicadas por el Instituto Colombiano para la Evaluación de la Educación - ICFES, la cual está dirigida a investigadores, grupos de investigación y/o ciudadanos en general que quieran usar esta info</w:t>
            </w:r>
            <w:r w:rsidRPr="00F20EFD">
              <w:rPr>
                <w:b/>
                <w:bCs/>
                <w:sz w:val="16"/>
                <w:szCs w:val="16"/>
              </w:rPr>
              <w:t>rmación en estudios.</w:t>
            </w:r>
          </w:p>
        </w:tc>
      </w:tr>
      <w:tr w:rsidR="005B7B55" w:rsidRPr="00F20EFD" w14:paraId="71569FB6" w14:textId="77777777" w:rsidTr="005B7B55">
        <w:trPr>
          <w:trHeight w:val="1305"/>
        </w:trPr>
        <w:tc>
          <w:tcPr>
            <w:tcW w:w="568"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FBD2F41" w14:textId="77777777" w:rsidR="005B7B55" w:rsidRPr="00F20EFD" w:rsidRDefault="005B7B55" w:rsidP="00F97EEF">
            <w:pPr>
              <w:rPr>
                <w:b/>
                <w:bCs/>
                <w:sz w:val="16"/>
                <w:szCs w:val="16"/>
              </w:rPr>
            </w:pPr>
            <w:r w:rsidRPr="00F20EFD">
              <w:rPr>
                <w:b/>
                <w:bCs/>
                <w:sz w:val="16"/>
                <w:szCs w:val="16"/>
              </w:rPr>
              <w:t>OPA</w:t>
            </w:r>
          </w:p>
        </w:tc>
        <w:tc>
          <w:tcPr>
            <w:tcW w:w="443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7CA922D" w14:textId="77777777" w:rsidR="005B7B55" w:rsidRPr="00F20EFD" w:rsidRDefault="005B7B55" w:rsidP="00F97EEF">
            <w:pPr>
              <w:rPr>
                <w:b/>
                <w:bCs/>
                <w:sz w:val="16"/>
                <w:szCs w:val="16"/>
              </w:rPr>
            </w:pPr>
            <w:r w:rsidRPr="00F20EFD">
              <w:rPr>
                <w:b/>
                <w:bCs/>
                <w:sz w:val="16"/>
                <w:szCs w:val="16"/>
              </w:rPr>
              <w:t xml:space="preserve">8.Certificaciones relacionadas con los resultados de los Exámenes Saber 11° y Saber Pro: </w:t>
            </w:r>
            <w:r w:rsidRPr="00F20EFD">
              <w:rPr>
                <w:sz w:val="16"/>
                <w:szCs w:val="16"/>
              </w:rPr>
              <w:t>Obtener certificados relacionados con la presentación y resultados de los exámenes practicados por el Icfes como certificado de asistencia, certificado de puesto ocupado a nivel nacional, departamental o institucional, certificado de reconocimiento Andrés Bello y mejores resultados por puntajes altos en las diferentes pruebas.</w:t>
            </w:r>
          </w:p>
        </w:tc>
      </w:tr>
      <w:tr w:rsidR="005B7B55" w:rsidRPr="00F20EFD" w14:paraId="3C506FB8" w14:textId="77777777" w:rsidTr="005B7B55">
        <w:trPr>
          <w:trHeight w:val="945"/>
        </w:trPr>
        <w:tc>
          <w:tcPr>
            <w:tcW w:w="568"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33A0161" w14:textId="77777777" w:rsidR="005B7B55" w:rsidRPr="00F20EFD" w:rsidRDefault="005B7B55" w:rsidP="00F97EEF">
            <w:pPr>
              <w:rPr>
                <w:b/>
                <w:bCs/>
                <w:sz w:val="16"/>
                <w:szCs w:val="16"/>
              </w:rPr>
            </w:pPr>
            <w:r w:rsidRPr="00F20EFD">
              <w:rPr>
                <w:b/>
                <w:bCs/>
                <w:sz w:val="16"/>
                <w:szCs w:val="16"/>
              </w:rPr>
              <w:lastRenderedPageBreak/>
              <w:t>TRÁMITE</w:t>
            </w:r>
          </w:p>
        </w:tc>
        <w:tc>
          <w:tcPr>
            <w:tcW w:w="443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353AE40" w14:textId="77777777" w:rsidR="005B7B55" w:rsidRPr="00F20EFD" w:rsidRDefault="005B7B55" w:rsidP="00F97EEF">
            <w:pPr>
              <w:rPr>
                <w:b/>
                <w:bCs/>
                <w:sz w:val="16"/>
                <w:szCs w:val="16"/>
              </w:rPr>
            </w:pPr>
            <w:r w:rsidRPr="00F20EFD">
              <w:rPr>
                <w:b/>
                <w:bCs/>
                <w:sz w:val="16"/>
                <w:szCs w:val="16"/>
              </w:rPr>
              <w:t xml:space="preserve">9.Inscripción, aplicación y resultados del Examen de Estado de la Educación Media Saber 11°: </w:t>
            </w:r>
            <w:r w:rsidRPr="00F20EFD">
              <w:rPr>
                <w:sz w:val="16"/>
                <w:szCs w:val="16"/>
              </w:rPr>
              <w:t>Presentar el Examen de Estado de la Educación Media Saber 11°, el cual comprueba el grado de desarrollo de las competencias de los estudiantes que están por terminar el bachillerato y que buscan ingresar a la educación superior.</w:t>
            </w:r>
          </w:p>
        </w:tc>
      </w:tr>
      <w:tr w:rsidR="005B7B55" w:rsidRPr="00F20EFD" w14:paraId="50666994" w14:textId="77777777" w:rsidTr="005B7B55">
        <w:trPr>
          <w:trHeight w:val="1425"/>
        </w:trPr>
        <w:tc>
          <w:tcPr>
            <w:tcW w:w="568"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4DAAE99" w14:textId="77777777" w:rsidR="005B7B55" w:rsidRPr="00F20EFD" w:rsidRDefault="005B7B55" w:rsidP="00F97EEF">
            <w:pPr>
              <w:rPr>
                <w:b/>
                <w:bCs/>
                <w:sz w:val="16"/>
                <w:szCs w:val="16"/>
              </w:rPr>
            </w:pPr>
            <w:r w:rsidRPr="00F20EFD">
              <w:rPr>
                <w:b/>
                <w:bCs/>
                <w:sz w:val="16"/>
                <w:szCs w:val="16"/>
              </w:rPr>
              <w:t>TRÁMITE</w:t>
            </w:r>
          </w:p>
        </w:tc>
        <w:tc>
          <w:tcPr>
            <w:tcW w:w="443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46922BD" w14:textId="77777777" w:rsidR="005B7B55" w:rsidRPr="00F20EFD" w:rsidRDefault="005B7B55" w:rsidP="00F97EEF">
            <w:pPr>
              <w:rPr>
                <w:b/>
                <w:bCs/>
                <w:sz w:val="16"/>
                <w:szCs w:val="16"/>
              </w:rPr>
            </w:pPr>
            <w:r w:rsidRPr="00F20EFD">
              <w:rPr>
                <w:b/>
                <w:bCs/>
                <w:sz w:val="16"/>
                <w:szCs w:val="16"/>
              </w:rPr>
              <w:t xml:space="preserve">10. Inscripción, aplicación y resultados del Examen de Ensayo de la Educación Media Pre Saber 11°: </w:t>
            </w:r>
            <w:r w:rsidRPr="00F20EFD">
              <w:rPr>
                <w:sz w:val="16"/>
                <w:szCs w:val="16"/>
              </w:rPr>
              <w:t>Presentar el Examen de Ensayo de la Educación Media Pre Saber 11°, el cual permite a estudiantes y/o aspirantes de validación del bachillerato familiarizarse con las condiciones, la estructura, el tipo de preguntas y el tiempo para contestar el Examen de Estado de la Educación Media Saber 11°. Importante: los resultados de las pruebas Pre Saber no son válidos para ingresar a la educación superior.</w:t>
            </w:r>
          </w:p>
        </w:tc>
      </w:tr>
      <w:tr w:rsidR="005B7B55" w:rsidRPr="00F20EFD" w14:paraId="63B0EDD5" w14:textId="77777777" w:rsidTr="005B7B55">
        <w:trPr>
          <w:trHeight w:val="1290"/>
        </w:trPr>
        <w:tc>
          <w:tcPr>
            <w:tcW w:w="568"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3ED2018" w14:textId="77777777" w:rsidR="005B7B55" w:rsidRPr="00F20EFD" w:rsidRDefault="005B7B55" w:rsidP="00F97EEF">
            <w:pPr>
              <w:rPr>
                <w:b/>
                <w:bCs/>
                <w:sz w:val="16"/>
                <w:szCs w:val="16"/>
              </w:rPr>
            </w:pPr>
            <w:r w:rsidRPr="00F20EFD">
              <w:rPr>
                <w:b/>
                <w:bCs/>
                <w:sz w:val="16"/>
                <w:szCs w:val="16"/>
              </w:rPr>
              <w:t>TRÁMITE</w:t>
            </w:r>
          </w:p>
        </w:tc>
        <w:tc>
          <w:tcPr>
            <w:tcW w:w="443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AF4FD94" w14:textId="77777777" w:rsidR="005B7B55" w:rsidRPr="00F20EFD" w:rsidRDefault="005B7B55" w:rsidP="00F97EEF">
            <w:pPr>
              <w:rPr>
                <w:b/>
                <w:bCs/>
                <w:sz w:val="16"/>
                <w:szCs w:val="16"/>
              </w:rPr>
            </w:pPr>
            <w:r w:rsidRPr="00F20EFD">
              <w:rPr>
                <w:b/>
                <w:bCs/>
                <w:sz w:val="16"/>
                <w:szCs w:val="16"/>
              </w:rPr>
              <w:t xml:space="preserve">11.Inscripción, aplicación y resultados del Examen de Estado de Calidad de la Educación Superior, Saber Pro: </w:t>
            </w:r>
            <w:r w:rsidRPr="00F20EFD">
              <w:rPr>
                <w:sz w:val="16"/>
                <w:szCs w:val="16"/>
              </w:rPr>
              <w:t>Presentar las pruebas que evalúan las competencias de los estudiantes que están próximos a culminar los distintos programas de pregrado y que hayan aprobado, por lo menos el 75% de los créditos académicos del programa que están cursando o que tengan previsto graduarse en el año siguiente a la próxima fecha de aplicación del examen.</w:t>
            </w:r>
          </w:p>
        </w:tc>
      </w:tr>
      <w:tr w:rsidR="005B7B55" w:rsidRPr="00F20EFD" w14:paraId="1E546F21" w14:textId="77777777" w:rsidTr="005B7B55">
        <w:trPr>
          <w:trHeight w:val="1395"/>
        </w:trPr>
        <w:tc>
          <w:tcPr>
            <w:tcW w:w="568"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5A0E0C5" w14:textId="77777777" w:rsidR="005B7B55" w:rsidRPr="00F20EFD" w:rsidRDefault="005B7B55" w:rsidP="00F97EEF">
            <w:pPr>
              <w:rPr>
                <w:b/>
                <w:bCs/>
                <w:sz w:val="16"/>
                <w:szCs w:val="16"/>
              </w:rPr>
            </w:pPr>
            <w:r w:rsidRPr="00F20EFD">
              <w:rPr>
                <w:b/>
                <w:bCs/>
                <w:sz w:val="16"/>
                <w:szCs w:val="16"/>
              </w:rPr>
              <w:t>TRÁMITE</w:t>
            </w:r>
          </w:p>
        </w:tc>
        <w:tc>
          <w:tcPr>
            <w:tcW w:w="4432"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7DB979E" w14:textId="77777777" w:rsidR="005B7B55" w:rsidRPr="00F20EFD" w:rsidRDefault="005B7B55" w:rsidP="00F97EEF">
            <w:pPr>
              <w:rPr>
                <w:b/>
                <w:bCs/>
                <w:sz w:val="16"/>
                <w:szCs w:val="16"/>
              </w:rPr>
            </w:pPr>
            <w:r w:rsidRPr="00F20EFD">
              <w:rPr>
                <w:b/>
                <w:bCs/>
                <w:sz w:val="16"/>
                <w:szCs w:val="16"/>
              </w:rPr>
              <w:t xml:space="preserve">12.Incremento puntaje sobre el Examen de Estado de Ingreso a la Educación Superior por prestación de servicio militar obligatorio: </w:t>
            </w:r>
            <w:r w:rsidRPr="00F20EFD">
              <w:rPr>
                <w:sz w:val="16"/>
                <w:szCs w:val="16"/>
              </w:rPr>
              <w:t>Obtener el incremento del 10% sobre el puntaje alcanzado en el Examen de Estado para el Ingreso a la Educación Superior, siempre y cuando se haya presentado el examen y prestado el servicio militar obligatorio entre el 3 de marzo de 1993 y el 2 de febrero de 1996 o para quienes se graduaron de colegios militares entre 1993 y 1998.</w:t>
            </w:r>
          </w:p>
        </w:tc>
      </w:tr>
      <w:tr w:rsidR="005B7B55" w:rsidRPr="00F20EFD" w14:paraId="661FB1AA" w14:textId="77777777" w:rsidTr="005B7B55">
        <w:trPr>
          <w:trHeight w:val="945"/>
        </w:trPr>
        <w:tc>
          <w:tcPr>
            <w:tcW w:w="568"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837F997" w14:textId="77777777" w:rsidR="005B7B55" w:rsidRPr="00F20EFD" w:rsidRDefault="005B7B55" w:rsidP="00F97EEF">
            <w:pPr>
              <w:rPr>
                <w:b/>
                <w:bCs/>
                <w:sz w:val="16"/>
                <w:szCs w:val="16"/>
              </w:rPr>
            </w:pPr>
            <w:r w:rsidRPr="00F20EFD">
              <w:rPr>
                <w:b/>
                <w:bCs/>
                <w:sz w:val="16"/>
                <w:szCs w:val="16"/>
              </w:rPr>
              <w:t>TRÁMITE</w:t>
            </w:r>
          </w:p>
        </w:tc>
        <w:tc>
          <w:tcPr>
            <w:tcW w:w="443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66EDCF7" w14:textId="77777777" w:rsidR="005B7B55" w:rsidRPr="00F20EFD" w:rsidRDefault="005B7B55" w:rsidP="00F97EEF">
            <w:pPr>
              <w:rPr>
                <w:b/>
                <w:bCs/>
                <w:sz w:val="16"/>
                <w:szCs w:val="16"/>
              </w:rPr>
            </w:pPr>
            <w:r w:rsidRPr="00F20EFD">
              <w:rPr>
                <w:b/>
                <w:bCs/>
                <w:sz w:val="16"/>
                <w:szCs w:val="16"/>
              </w:rPr>
              <w:t>13.Inscripción, aplicación y resultados Examen Validación del Bachillerato:</w:t>
            </w:r>
            <w:r w:rsidRPr="00F20EFD">
              <w:rPr>
                <w:sz w:val="16"/>
                <w:szCs w:val="16"/>
              </w:rPr>
              <w:t xml:space="preserve"> Certificado de cumplimiento de las competencias exigidas para obtener el título de bachiller académico para personas mayores de 18 años, cuando por diversas razones no se pudo culminar el ciclo de educación formal en instituciones educativas regulares.</w:t>
            </w:r>
          </w:p>
        </w:tc>
      </w:tr>
      <w:tr w:rsidR="005B7B55" w:rsidRPr="00F20EFD" w14:paraId="09844AC6" w14:textId="77777777" w:rsidTr="005B7B55">
        <w:trPr>
          <w:trHeight w:val="1275"/>
        </w:trPr>
        <w:tc>
          <w:tcPr>
            <w:tcW w:w="568" w:type="pct"/>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8EFC0F7" w14:textId="77777777" w:rsidR="005B7B55" w:rsidRPr="00F20EFD" w:rsidRDefault="005B7B55" w:rsidP="00F97EEF">
            <w:pPr>
              <w:rPr>
                <w:b/>
                <w:bCs/>
                <w:sz w:val="16"/>
                <w:szCs w:val="16"/>
              </w:rPr>
            </w:pPr>
            <w:r w:rsidRPr="00F20EFD">
              <w:rPr>
                <w:b/>
                <w:bCs/>
                <w:sz w:val="16"/>
                <w:szCs w:val="16"/>
              </w:rPr>
              <w:t>TRÁMITE</w:t>
            </w:r>
          </w:p>
        </w:tc>
        <w:tc>
          <w:tcPr>
            <w:tcW w:w="4432"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0CAA762" w14:textId="77777777" w:rsidR="005B7B55" w:rsidRPr="00F20EFD" w:rsidRDefault="005B7B55" w:rsidP="00F97EEF">
            <w:pPr>
              <w:rPr>
                <w:b/>
                <w:bCs/>
                <w:sz w:val="16"/>
                <w:szCs w:val="16"/>
              </w:rPr>
            </w:pPr>
            <w:r w:rsidRPr="00F20EFD">
              <w:rPr>
                <w:b/>
                <w:bCs/>
                <w:sz w:val="16"/>
                <w:szCs w:val="16"/>
              </w:rPr>
              <w:t xml:space="preserve">14. Reconocimiento de exámenes presentados en el exterior: </w:t>
            </w:r>
            <w:r w:rsidRPr="00F20EFD">
              <w:rPr>
                <w:sz w:val="16"/>
                <w:szCs w:val="16"/>
              </w:rPr>
              <w:t>Reconocer a las personas que hayan obtenido el título de bachiller fuera del país, la validez de exámenes presentados en el exterior y que sean similares al Examen de Estado de la Educación Media, Saber 11°, para ingresar a la educación superior en Colombia.</w:t>
            </w:r>
          </w:p>
        </w:tc>
      </w:tr>
    </w:tbl>
    <w:p w14:paraId="33353E2F" w14:textId="77777777" w:rsidR="005B7B55" w:rsidRPr="003C4E32" w:rsidRDefault="005B7B55" w:rsidP="00F97EEF">
      <w:pPr>
        <w:rPr>
          <w:szCs w:val="22"/>
        </w:rPr>
      </w:pPr>
    </w:p>
    <w:p w14:paraId="2AB2E63C" w14:textId="77777777" w:rsidR="005B7B55" w:rsidRPr="003C4E32" w:rsidRDefault="005B7B55" w:rsidP="00F97EEF">
      <w:pPr>
        <w:rPr>
          <w:szCs w:val="22"/>
        </w:rPr>
      </w:pPr>
      <w:r w:rsidRPr="003C4E32">
        <w:rPr>
          <w:szCs w:val="22"/>
        </w:rPr>
        <w:t xml:space="preserve">Asimismo, la ciudadanía podrá encontrar información en el portal Web del Instituto y en el protocolo de trámites y servicios publicado en: </w:t>
      </w:r>
    </w:p>
    <w:p w14:paraId="2C3749EA" w14:textId="77777777" w:rsidR="005B7B55" w:rsidRDefault="00D57898" w:rsidP="00F97EEF">
      <w:pPr>
        <w:rPr>
          <w:color w:val="0070C0"/>
          <w:szCs w:val="22"/>
        </w:rPr>
      </w:pPr>
      <w:hyperlink r:id="rId47" w:history="1">
        <w:r w:rsidR="005B7B55" w:rsidRPr="00995AF2">
          <w:rPr>
            <w:rStyle w:val="Hipervnculo"/>
            <w:szCs w:val="22"/>
          </w:rPr>
          <w:t>http://www.icfes.gov.co/transparencia/mecanismos-de-contacto-con-el-sujeto-obligado/mecanismos-para-la-atencion-al-ciudadano</w:t>
        </w:r>
      </w:hyperlink>
    </w:p>
    <w:p w14:paraId="601B5FBC" w14:textId="77777777" w:rsidR="005B7B55" w:rsidRPr="003C4E32" w:rsidRDefault="005B7B55" w:rsidP="00F97EEF">
      <w:pPr>
        <w:rPr>
          <w:b/>
          <w:szCs w:val="22"/>
        </w:rPr>
      </w:pPr>
    </w:p>
    <w:p w14:paraId="1534A550" w14:textId="77777777" w:rsidR="005B7B55" w:rsidRDefault="005B7B55" w:rsidP="00F97EEF">
      <w:pPr>
        <w:pStyle w:val="Ttulo3"/>
        <w:jc w:val="both"/>
      </w:pPr>
      <w:bookmarkStart w:id="31" w:name="_Toc532820133"/>
      <w:r w:rsidRPr="003C4E32">
        <w:t>Priorización de trámites</w:t>
      </w:r>
      <w:bookmarkEnd w:id="31"/>
    </w:p>
    <w:p w14:paraId="1FB6A4C3" w14:textId="77777777" w:rsidR="005B7B55" w:rsidRDefault="005B7B55" w:rsidP="00F97EEF">
      <w:pPr>
        <w:rPr>
          <w:b/>
          <w:szCs w:val="22"/>
        </w:rPr>
      </w:pPr>
    </w:p>
    <w:p w14:paraId="3CDB973F" w14:textId="77777777" w:rsidR="005B7B55" w:rsidRDefault="005B7B55" w:rsidP="00F97EEF">
      <w:pPr>
        <w:rPr>
          <w:szCs w:val="22"/>
        </w:rPr>
      </w:pPr>
      <w:r>
        <w:rPr>
          <w:szCs w:val="22"/>
        </w:rPr>
        <w:t xml:space="preserve">A través de la metodología de priorización por un único criterio, sugerida por el Departamento Administrativo de la Función Pública, se detectaron los tramites, que de acuerdo a la cantidad de PQRS recibidas en lo corrido del año 2018, son susceptibles de priorización y tienen un mayor impacto para la ciudadanía. </w:t>
      </w:r>
    </w:p>
    <w:p w14:paraId="4F460D86" w14:textId="77777777" w:rsidR="005B7B55" w:rsidRDefault="005B7B55" w:rsidP="00F97EEF">
      <w:pPr>
        <w:rPr>
          <w:szCs w:val="22"/>
        </w:rPr>
      </w:pPr>
      <w:r>
        <w:rPr>
          <w:szCs w:val="22"/>
        </w:rPr>
        <w:t xml:space="preserve"> </w:t>
      </w:r>
    </w:p>
    <w:p w14:paraId="4D81AC04" w14:textId="77777777" w:rsidR="005B7B55" w:rsidRDefault="005B7B55" w:rsidP="00F97EEF">
      <w:r>
        <w:t xml:space="preserve">Para cada uno de los trámites del inventario, se realizó el ejercicio, de la siguiente manera: </w:t>
      </w:r>
    </w:p>
    <w:p w14:paraId="02B0E33C" w14:textId="77777777" w:rsidR="005B7B55" w:rsidRPr="00544E4C" w:rsidRDefault="005B7B55" w:rsidP="00F97EEF">
      <w:pPr>
        <w:rPr>
          <w:szCs w:val="22"/>
        </w:rPr>
      </w:pPr>
    </w:p>
    <w:tbl>
      <w:tblPr>
        <w:tblW w:w="85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
        <w:gridCol w:w="4719"/>
        <w:gridCol w:w="1524"/>
        <w:gridCol w:w="1456"/>
      </w:tblGrid>
      <w:tr w:rsidR="005B7B55" w:rsidRPr="0086510E" w14:paraId="30FF79F0" w14:textId="77777777" w:rsidTr="005B7B55">
        <w:trPr>
          <w:trHeight w:val="708"/>
          <w:tblHeader/>
        </w:trPr>
        <w:tc>
          <w:tcPr>
            <w:tcW w:w="850" w:type="dxa"/>
            <w:shd w:val="clear" w:color="auto" w:fill="2E74B5" w:themeFill="accent1" w:themeFillShade="BF"/>
            <w:vAlign w:val="center"/>
            <w:hideMark/>
          </w:tcPr>
          <w:p w14:paraId="570A16BD" w14:textId="77777777" w:rsidR="005B7B55" w:rsidRPr="00EB52AC" w:rsidRDefault="005B7B55" w:rsidP="00F97EEF">
            <w:pPr>
              <w:rPr>
                <w:rFonts w:eastAsia="Times New Roman"/>
                <w:b/>
                <w:color w:val="FFFFFF" w:themeColor="background1"/>
                <w:lang w:eastAsia="es-CO"/>
              </w:rPr>
            </w:pPr>
            <w:r w:rsidRPr="00EB52AC">
              <w:rPr>
                <w:rFonts w:eastAsia="Times New Roman"/>
                <w:b/>
                <w:color w:val="FFFFFF" w:themeColor="background1"/>
                <w:lang w:eastAsia="es-CO"/>
              </w:rPr>
              <w:lastRenderedPageBreak/>
              <w:t>#</w:t>
            </w:r>
          </w:p>
        </w:tc>
        <w:tc>
          <w:tcPr>
            <w:tcW w:w="4789" w:type="dxa"/>
            <w:shd w:val="clear" w:color="auto" w:fill="2E74B5" w:themeFill="accent1" w:themeFillShade="BF"/>
            <w:vAlign w:val="center"/>
            <w:hideMark/>
          </w:tcPr>
          <w:p w14:paraId="3917355E" w14:textId="77777777" w:rsidR="005B7B55" w:rsidRPr="00EB52AC" w:rsidRDefault="005B7B55" w:rsidP="00F97EEF">
            <w:pPr>
              <w:rPr>
                <w:rFonts w:eastAsia="Times New Roman"/>
                <w:b/>
                <w:color w:val="FFFFFF" w:themeColor="background1"/>
                <w:lang w:eastAsia="es-CO"/>
              </w:rPr>
            </w:pPr>
            <w:r w:rsidRPr="00EB52AC">
              <w:rPr>
                <w:rFonts w:eastAsia="Times New Roman"/>
                <w:b/>
                <w:color w:val="FFFFFF" w:themeColor="background1"/>
                <w:lang w:eastAsia="es-CO"/>
              </w:rPr>
              <w:t>Trámite</w:t>
            </w:r>
          </w:p>
        </w:tc>
        <w:tc>
          <w:tcPr>
            <w:tcW w:w="1545" w:type="dxa"/>
            <w:shd w:val="clear" w:color="auto" w:fill="2E74B5" w:themeFill="accent1" w:themeFillShade="BF"/>
            <w:vAlign w:val="center"/>
            <w:hideMark/>
          </w:tcPr>
          <w:p w14:paraId="4A67266C" w14:textId="77777777" w:rsidR="005B7B55" w:rsidRPr="00EB52AC" w:rsidRDefault="005B7B55" w:rsidP="00F97EEF">
            <w:pPr>
              <w:rPr>
                <w:rFonts w:eastAsia="Times New Roman"/>
                <w:b/>
                <w:color w:val="FFFFFF" w:themeColor="background1"/>
                <w:lang w:eastAsia="es-CO"/>
              </w:rPr>
            </w:pPr>
            <w:r w:rsidRPr="00EB52AC">
              <w:rPr>
                <w:rFonts w:eastAsia="Times New Roman"/>
                <w:b/>
                <w:color w:val="FFFFFF" w:themeColor="background1"/>
                <w:lang w:eastAsia="es-CO"/>
              </w:rPr>
              <w:t>Cantidad de PQRS recibidas</w:t>
            </w:r>
          </w:p>
        </w:tc>
        <w:tc>
          <w:tcPr>
            <w:tcW w:w="1365" w:type="dxa"/>
            <w:shd w:val="clear" w:color="auto" w:fill="2E74B5" w:themeFill="accent1" w:themeFillShade="BF"/>
            <w:vAlign w:val="center"/>
            <w:hideMark/>
          </w:tcPr>
          <w:p w14:paraId="7239DDD0" w14:textId="77777777" w:rsidR="005B7B55" w:rsidRPr="00EB52AC" w:rsidRDefault="005B7B55" w:rsidP="00F97EEF">
            <w:pPr>
              <w:rPr>
                <w:rFonts w:eastAsia="Times New Roman"/>
                <w:b/>
                <w:color w:val="FFFFFF" w:themeColor="background1"/>
                <w:lang w:eastAsia="es-CO"/>
              </w:rPr>
            </w:pPr>
            <w:r w:rsidRPr="00EB52AC">
              <w:rPr>
                <w:rFonts w:eastAsia="Times New Roman"/>
                <w:b/>
                <w:color w:val="FFFFFF" w:themeColor="background1"/>
                <w:lang w:eastAsia="es-CO"/>
              </w:rPr>
              <w:t>Porcentaje sobre el total</w:t>
            </w:r>
          </w:p>
        </w:tc>
      </w:tr>
      <w:tr w:rsidR="005B7B55" w:rsidRPr="0086510E" w14:paraId="78630700" w14:textId="77777777" w:rsidTr="005B7B55">
        <w:trPr>
          <w:trHeight w:val="223"/>
        </w:trPr>
        <w:tc>
          <w:tcPr>
            <w:tcW w:w="850" w:type="dxa"/>
            <w:shd w:val="clear" w:color="000000" w:fill="FFFFFF"/>
            <w:noWrap/>
            <w:vAlign w:val="bottom"/>
            <w:hideMark/>
          </w:tcPr>
          <w:p w14:paraId="53F5ABF3" w14:textId="77777777" w:rsidR="005B7B55" w:rsidRPr="00EB52AC" w:rsidRDefault="005B7B55" w:rsidP="00F97EEF">
            <w:pPr>
              <w:rPr>
                <w:rFonts w:eastAsia="Times New Roman"/>
                <w:sz w:val="20"/>
                <w:lang w:eastAsia="es-CO"/>
              </w:rPr>
            </w:pPr>
            <w:r w:rsidRPr="00EB52AC">
              <w:rPr>
                <w:rFonts w:eastAsia="Times New Roman"/>
                <w:sz w:val="20"/>
                <w:lang w:eastAsia="es-CO"/>
              </w:rPr>
              <w:t>1</w:t>
            </w:r>
          </w:p>
        </w:tc>
        <w:tc>
          <w:tcPr>
            <w:tcW w:w="4789" w:type="dxa"/>
            <w:shd w:val="clear" w:color="000000" w:fill="FFFFFF"/>
            <w:noWrap/>
            <w:vAlign w:val="bottom"/>
            <w:hideMark/>
          </w:tcPr>
          <w:p w14:paraId="12D27939" w14:textId="77777777" w:rsidR="005B7B55" w:rsidRPr="00EB52AC" w:rsidRDefault="005B7B55" w:rsidP="00F97EEF">
            <w:pPr>
              <w:rPr>
                <w:rFonts w:eastAsia="Times New Roman"/>
                <w:sz w:val="20"/>
                <w:lang w:eastAsia="es-CO"/>
              </w:rPr>
            </w:pPr>
            <w:r w:rsidRPr="00EB52AC">
              <w:rPr>
                <w:rFonts w:eastAsia="Times New Roman"/>
                <w:sz w:val="20"/>
                <w:lang w:eastAsia="es-CO"/>
              </w:rPr>
              <w:t>Solicitud usuario ICFES</w:t>
            </w:r>
          </w:p>
        </w:tc>
        <w:tc>
          <w:tcPr>
            <w:tcW w:w="1545" w:type="dxa"/>
            <w:shd w:val="clear" w:color="000000" w:fill="FFFFFF"/>
            <w:noWrap/>
            <w:vAlign w:val="center"/>
            <w:hideMark/>
          </w:tcPr>
          <w:p w14:paraId="2F81416C" w14:textId="77777777" w:rsidR="005B7B55" w:rsidRPr="00EB52AC" w:rsidRDefault="005B7B55" w:rsidP="00F97EEF">
            <w:pPr>
              <w:rPr>
                <w:rFonts w:eastAsia="Times New Roman"/>
                <w:sz w:val="20"/>
                <w:lang w:eastAsia="es-CO"/>
              </w:rPr>
            </w:pPr>
            <w:r w:rsidRPr="00EB52AC">
              <w:rPr>
                <w:rFonts w:eastAsia="Times New Roman"/>
                <w:sz w:val="20"/>
                <w:lang w:eastAsia="es-CO"/>
              </w:rPr>
              <w:t>6.341</w:t>
            </w:r>
          </w:p>
        </w:tc>
        <w:tc>
          <w:tcPr>
            <w:tcW w:w="1365" w:type="dxa"/>
            <w:shd w:val="clear" w:color="000000" w:fill="FFFFFF"/>
            <w:noWrap/>
            <w:vAlign w:val="bottom"/>
            <w:hideMark/>
          </w:tcPr>
          <w:p w14:paraId="0CB78B2D" w14:textId="77777777" w:rsidR="005B7B55" w:rsidRPr="00EB52AC" w:rsidRDefault="005B7B55" w:rsidP="00F97EEF">
            <w:pPr>
              <w:rPr>
                <w:rFonts w:eastAsia="Times New Roman"/>
                <w:sz w:val="20"/>
                <w:lang w:eastAsia="es-CO"/>
              </w:rPr>
            </w:pPr>
            <w:r w:rsidRPr="00EB52AC">
              <w:rPr>
                <w:rFonts w:eastAsia="Times New Roman"/>
                <w:sz w:val="20"/>
                <w:lang w:eastAsia="es-CO"/>
              </w:rPr>
              <w:t>2%</w:t>
            </w:r>
          </w:p>
        </w:tc>
      </w:tr>
      <w:tr w:rsidR="005B7B55" w:rsidRPr="0086510E" w14:paraId="790FD90E" w14:textId="77777777" w:rsidTr="005B7B55">
        <w:trPr>
          <w:trHeight w:val="223"/>
        </w:trPr>
        <w:tc>
          <w:tcPr>
            <w:tcW w:w="850" w:type="dxa"/>
            <w:shd w:val="clear" w:color="000000" w:fill="FFFFFF"/>
            <w:noWrap/>
            <w:vAlign w:val="bottom"/>
            <w:hideMark/>
          </w:tcPr>
          <w:p w14:paraId="0A107A0C" w14:textId="77777777" w:rsidR="005B7B55" w:rsidRPr="00EB52AC" w:rsidRDefault="005B7B55" w:rsidP="00F97EEF">
            <w:pPr>
              <w:rPr>
                <w:rFonts w:eastAsia="Times New Roman"/>
                <w:sz w:val="20"/>
                <w:lang w:eastAsia="es-CO"/>
              </w:rPr>
            </w:pPr>
            <w:r w:rsidRPr="00EB52AC">
              <w:rPr>
                <w:rFonts w:eastAsia="Times New Roman"/>
                <w:sz w:val="20"/>
                <w:lang w:eastAsia="es-CO"/>
              </w:rPr>
              <w:t>2</w:t>
            </w:r>
          </w:p>
        </w:tc>
        <w:tc>
          <w:tcPr>
            <w:tcW w:w="4789" w:type="dxa"/>
            <w:shd w:val="clear" w:color="000000" w:fill="FFFFFF"/>
            <w:noWrap/>
            <w:vAlign w:val="bottom"/>
            <w:hideMark/>
          </w:tcPr>
          <w:p w14:paraId="3526D954" w14:textId="77777777" w:rsidR="005B7B55" w:rsidRPr="00EB52AC" w:rsidRDefault="005B7B55" w:rsidP="00F97EEF">
            <w:pPr>
              <w:rPr>
                <w:rFonts w:eastAsia="Times New Roman"/>
                <w:sz w:val="20"/>
                <w:lang w:eastAsia="es-CO"/>
              </w:rPr>
            </w:pPr>
            <w:r w:rsidRPr="00EB52AC">
              <w:rPr>
                <w:rFonts w:eastAsia="Times New Roman"/>
                <w:sz w:val="20"/>
                <w:lang w:eastAsia="es-CO"/>
              </w:rPr>
              <w:t>Corrección / cambio legal de datos en nombres, apellidos documento y/o tipos de documento de identidad.</w:t>
            </w:r>
          </w:p>
        </w:tc>
        <w:tc>
          <w:tcPr>
            <w:tcW w:w="1545" w:type="dxa"/>
            <w:shd w:val="clear" w:color="000000" w:fill="FFFFFF"/>
            <w:noWrap/>
            <w:vAlign w:val="center"/>
            <w:hideMark/>
          </w:tcPr>
          <w:p w14:paraId="2E6C437C" w14:textId="77777777" w:rsidR="005B7B55" w:rsidRPr="00EB52AC" w:rsidRDefault="005B7B55" w:rsidP="00F97EEF">
            <w:pPr>
              <w:rPr>
                <w:rFonts w:eastAsia="Times New Roman"/>
                <w:sz w:val="20"/>
                <w:lang w:eastAsia="es-CO"/>
              </w:rPr>
            </w:pPr>
            <w:r w:rsidRPr="00EB52AC">
              <w:rPr>
                <w:rFonts w:eastAsia="Times New Roman"/>
                <w:sz w:val="20"/>
                <w:lang w:eastAsia="es-CO"/>
              </w:rPr>
              <w:t>8.164</w:t>
            </w:r>
          </w:p>
        </w:tc>
        <w:tc>
          <w:tcPr>
            <w:tcW w:w="1365" w:type="dxa"/>
            <w:shd w:val="clear" w:color="000000" w:fill="FFFFFF"/>
            <w:noWrap/>
            <w:vAlign w:val="bottom"/>
            <w:hideMark/>
          </w:tcPr>
          <w:p w14:paraId="0A65A8F8" w14:textId="77777777" w:rsidR="005B7B55" w:rsidRPr="00EB52AC" w:rsidRDefault="005B7B55" w:rsidP="00F97EEF">
            <w:pPr>
              <w:rPr>
                <w:rFonts w:eastAsia="Times New Roman"/>
                <w:sz w:val="20"/>
                <w:lang w:eastAsia="es-CO"/>
              </w:rPr>
            </w:pPr>
            <w:r w:rsidRPr="00EB52AC">
              <w:rPr>
                <w:rFonts w:eastAsia="Times New Roman"/>
                <w:sz w:val="20"/>
                <w:lang w:eastAsia="es-CO"/>
              </w:rPr>
              <w:t>2%</w:t>
            </w:r>
          </w:p>
        </w:tc>
      </w:tr>
      <w:tr w:rsidR="005B7B55" w:rsidRPr="0086510E" w14:paraId="6FC3C9E2" w14:textId="77777777" w:rsidTr="005B7B55">
        <w:trPr>
          <w:trHeight w:val="223"/>
        </w:trPr>
        <w:tc>
          <w:tcPr>
            <w:tcW w:w="850" w:type="dxa"/>
            <w:shd w:val="clear" w:color="000000" w:fill="FFFFFF"/>
            <w:noWrap/>
            <w:vAlign w:val="bottom"/>
            <w:hideMark/>
          </w:tcPr>
          <w:p w14:paraId="7006D94E" w14:textId="77777777" w:rsidR="005B7B55" w:rsidRPr="00EB52AC" w:rsidRDefault="005B7B55" w:rsidP="00F97EEF">
            <w:pPr>
              <w:rPr>
                <w:rFonts w:eastAsia="Times New Roman"/>
                <w:sz w:val="20"/>
                <w:lang w:eastAsia="es-CO"/>
              </w:rPr>
            </w:pPr>
            <w:r w:rsidRPr="00EB52AC">
              <w:rPr>
                <w:rFonts w:eastAsia="Times New Roman"/>
                <w:sz w:val="20"/>
                <w:lang w:eastAsia="es-CO"/>
              </w:rPr>
              <w:t>3</w:t>
            </w:r>
          </w:p>
        </w:tc>
        <w:tc>
          <w:tcPr>
            <w:tcW w:w="4789" w:type="dxa"/>
            <w:shd w:val="clear" w:color="000000" w:fill="FFFFFF"/>
            <w:noWrap/>
            <w:vAlign w:val="bottom"/>
            <w:hideMark/>
          </w:tcPr>
          <w:p w14:paraId="51CB82D7" w14:textId="77777777" w:rsidR="005B7B55" w:rsidRPr="00EB52AC" w:rsidRDefault="005B7B55" w:rsidP="00F97EEF">
            <w:pPr>
              <w:rPr>
                <w:rFonts w:eastAsia="Times New Roman"/>
                <w:sz w:val="20"/>
                <w:lang w:eastAsia="es-CO"/>
              </w:rPr>
            </w:pPr>
            <w:r w:rsidRPr="00EB52AC">
              <w:rPr>
                <w:rFonts w:eastAsia="Times New Roman"/>
                <w:sz w:val="20"/>
                <w:lang w:eastAsia="es-CO"/>
              </w:rPr>
              <w:t>Certificación para legalización o apostilla de documentos expedidos por el Instituto Colombiano para La Evaluación de La Educación ICFES</w:t>
            </w:r>
          </w:p>
        </w:tc>
        <w:tc>
          <w:tcPr>
            <w:tcW w:w="1545" w:type="dxa"/>
            <w:shd w:val="clear" w:color="auto" w:fill="auto"/>
            <w:noWrap/>
            <w:vAlign w:val="center"/>
            <w:hideMark/>
          </w:tcPr>
          <w:p w14:paraId="0767558A" w14:textId="77777777" w:rsidR="005B7B55" w:rsidRPr="00EB52AC" w:rsidRDefault="005B7B55" w:rsidP="00F97EEF">
            <w:pPr>
              <w:rPr>
                <w:rFonts w:eastAsia="Times New Roman"/>
                <w:sz w:val="20"/>
                <w:lang w:eastAsia="es-CO"/>
              </w:rPr>
            </w:pPr>
            <w:r w:rsidRPr="00EB52AC">
              <w:rPr>
                <w:rFonts w:eastAsia="Times New Roman"/>
                <w:sz w:val="20"/>
                <w:lang w:eastAsia="es-CO"/>
              </w:rPr>
              <w:t>1.706</w:t>
            </w:r>
          </w:p>
        </w:tc>
        <w:tc>
          <w:tcPr>
            <w:tcW w:w="1365" w:type="dxa"/>
            <w:shd w:val="clear" w:color="000000" w:fill="FFFFFF"/>
            <w:noWrap/>
            <w:vAlign w:val="bottom"/>
            <w:hideMark/>
          </w:tcPr>
          <w:p w14:paraId="22494409" w14:textId="77777777" w:rsidR="005B7B55" w:rsidRPr="00EB52AC" w:rsidRDefault="005B7B55" w:rsidP="00F97EEF">
            <w:pPr>
              <w:rPr>
                <w:rFonts w:eastAsia="Times New Roman"/>
                <w:sz w:val="20"/>
                <w:lang w:eastAsia="es-CO"/>
              </w:rPr>
            </w:pPr>
            <w:r w:rsidRPr="00EB52AC">
              <w:rPr>
                <w:rFonts w:eastAsia="Times New Roman"/>
                <w:sz w:val="20"/>
                <w:lang w:eastAsia="es-CO"/>
              </w:rPr>
              <w:t>0%</w:t>
            </w:r>
          </w:p>
        </w:tc>
      </w:tr>
      <w:tr w:rsidR="005B7B55" w:rsidRPr="0086510E" w14:paraId="18AF8C6B" w14:textId="77777777" w:rsidTr="005B7B55">
        <w:trPr>
          <w:trHeight w:val="223"/>
        </w:trPr>
        <w:tc>
          <w:tcPr>
            <w:tcW w:w="850" w:type="dxa"/>
            <w:shd w:val="clear" w:color="000000" w:fill="FFFFFF"/>
            <w:noWrap/>
            <w:vAlign w:val="bottom"/>
            <w:hideMark/>
          </w:tcPr>
          <w:p w14:paraId="4524E148" w14:textId="77777777" w:rsidR="005B7B55" w:rsidRPr="00EB52AC" w:rsidRDefault="005B7B55" w:rsidP="00F97EEF">
            <w:pPr>
              <w:rPr>
                <w:rFonts w:eastAsia="Times New Roman"/>
                <w:sz w:val="20"/>
                <w:lang w:eastAsia="es-CO"/>
              </w:rPr>
            </w:pPr>
            <w:r w:rsidRPr="00EB52AC">
              <w:rPr>
                <w:rFonts w:eastAsia="Times New Roman"/>
                <w:sz w:val="20"/>
                <w:lang w:eastAsia="es-CO"/>
              </w:rPr>
              <w:t>4</w:t>
            </w:r>
          </w:p>
        </w:tc>
        <w:tc>
          <w:tcPr>
            <w:tcW w:w="4789" w:type="dxa"/>
            <w:shd w:val="clear" w:color="000000" w:fill="FFFFFF"/>
            <w:noWrap/>
            <w:vAlign w:val="bottom"/>
            <w:hideMark/>
          </w:tcPr>
          <w:p w14:paraId="32E35C80" w14:textId="77777777" w:rsidR="005B7B55" w:rsidRPr="00EB52AC" w:rsidRDefault="005B7B55" w:rsidP="00F97EEF">
            <w:pPr>
              <w:rPr>
                <w:rFonts w:eastAsia="Times New Roman"/>
                <w:sz w:val="20"/>
                <w:lang w:eastAsia="es-CO"/>
              </w:rPr>
            </w:pPr>
            <w:r w:rsidRPr="00EB52AC">
              <w:rPr>
                <w:rFonts w:eastAsia="Times New Roman"/>
                <w:sz w:val="20"/>
                <w:lang w:eastAsia="es-CO"/>
              </w:rPr>
              <w:t>Resultados agregados de instituciones educativas:</w:t>
            </w:r>
          </w:p>
        </w:tc>
        <w:tc>
          <w:tcPr>
            <w:tcW w:w="1545" w:type="dxa"/>
            <w:shd w:val="clear" w:color="000000" w:fill="FFFFFF"/>
            <w:noWrap/>
            <w:vAlign w:val="center"/>
            <w:hideMark/>
          </w:tcPr>
          <w:p w14:paraId="57607011" w14:textId="77777777" w:rsidR="005B7B55" w:rsidRPr="00EB52AC" w:rsidRDefault="005B7B55" w:rsidP="00F97EEF">
            <w:pPr>
              <w:rPr>
                <w:rFonts w:eastAsia="Times New Roman"/>
                <w:sz w:val="20"/>
                <w:lang w:eastAsia="es-CO"/>
              </w:rPr>
            </w:pPr>
            <w:r w:rsidRPr="00EB52AC">
              <w:rPr>
                <w:rFonts w:eastAsia="Times New Roman"/>
                <w:sz w:val="20"/>
                <w:lang w:eastAsia="es-CO"/>
              </w:rPr>
              <w:t>887</w:t>
            </w:r>
          </w:p>
        </w:tc>
        <w:tc>
          <w:tcPr>
            <w:tcW w:w="1365" w:type="dxa"/>
            <w:shd w:val="clear" w:color="000000" w:fill="FFFFFF"/>
            <w:noWrap/>
            <w:vAlign w:val="bottom"/>
            <w:hideMark/>
          </w:tcPr>
          <w:p w14:paraId="29B826A7" w14:textId="77777777" w:rsidR="005B7B55" w:rsidRPr="00EB52AC" w:rsidRDefault="005B7B55" w:rsidP="00F97EEF">
            <w:pPr>
              <w:rPr>
                <w:rFonts w:eastAsia="Times New Roman"/>
                <w:sz w:val="20"/>
                <w:lang w:eastAsia="es-CO"/>
              </w:rPr>
            </w:pPr>
            <w:r w:rsidRPr="00EB52AC">
              <w:rPr>
                <w:rFonts w:eastAsia="Times New Roman"/>
                <w:sz w:val="20"/>
                <w:lang w:eastAsia="es-CO"/>
              </w:rPr>
              <w:t>0%</w:t>
            </w:r>
          </w:p>
        </w:tc>
      </w:tr>
      <w:tr w:rsidR="005B7B55" w:rsidRPr="0086510E" w14:paraId="2CC310ED" w14:textId="77777777" w:rsidTr="005B7B55">
        <w:trPr>
          <w:trHeight w:val="223"/>
        </w:trPr>
        <w:tc>
          <w:tcPr>
            <w:tcW w:w="850" w:type="dxa"/>
            <w:shd w:val="clear" w:color="000000" w:fill="FFFFFF"/>
            <w:noWrap/>
            <w:vAlign w:val="bottom"/>
            <w:hideMark/>
          </w:tcPr>
          <w:p w14:paraId="21AA9DBE" w14:textId="77777777" w:rsidR="005B7B55" w:rsidRPr="00EB52AC" w:rsidRDefault="005B7B55" w:rsidP="00F97EEF">
            <w:pPr>
              <w:rPr>
                <w:rFonts w:eastAsia="Times New Roman"/>
                <w:sz w:val="20"/>
                <w:lang w:eastAsia="es-CO"/>
              </w:rPr>
            </w:pPr>
            <w:r w:rsidRPr="00EB52AC">
              <w:rPr>
                <w:rFonts w:eastAsia="Times New Roman"/>
                <w:sz w:val="20"/>
                <w:lang w:eastAsia="es-CO"/>
              </w:rPr>
              <w:t>5</w:t>
            </w:r>
          </w:p>
        </w:tc>
        <w:tc>
          <w:tcPr>
            <w:tcW w:w="4789" w:type="dxa"/>
            <w:shd w:val="clear" w:color="000000" w:fill="FFFFFF"/>
            <w:noWrap/>
            <w:vAlign w:val="bottom"/>
            <w:hideMark/>
          </w:tcPr>
          <w:p w14:paraId="297256B2" w14:textId="77777777" w:rsidR="005B7B55" w:rsidRPr="00EB52AC" w:rsidRDefault="005B7B55" w:rsidP="00F97EEF">
            <w:pPr>
              <w:rPr>
                <w:rFonts w:eastAsia="Times New Roman"/>
                <w:sz w:val="20"/>
                <w:lang w:eastAsia="es-CO"/>
              </w:rPr>
            </w:pPr>
            <w:r w:rsidRPr="00EB52AC">
              <w:rPr>
                <w:rFonts w:eastAsia="Times New Roman"/>
                <w:sz w:val="20"/>
                <w:lang w:eastAsia="es-CO"/>
              </w:rPr>
              <w:t>Verificación de títulos expedidos por ICFES.</w:t>
            </w:r>
          </w:p>
        </w:tc>
        <w:tc>
          <w:tcPr>
            <w:tcW w:w="1545" w:type="dxa"/>
            <w:shd w:val="clear" w:color="auto" w:fill="auto"/>
            <w:noWrap/>
            <w:vAlign w:val="center"/>
            <w:hideMark/>
          </w:tcPr>
          <w:p w14:paraId="2274A7E2" w14:textId="77777777" w:rsidR="005B7B55" w:rsidRPr="00EB52AC" w:rsidRDefault="005B7B55" w:rsidP="00F97EEF">
            <w:pPr>
              <w:rPr>
                <w:rFonts w:eastAsia="Times New Roman"/>
                <w:sz w:val="20"/>
                <w:lang w:eastAsia="es-CO"/>
              </w:rPr>
            </w:pPr>
            <w:r w:rsidRPr="00EB52AC">
              <w:rPr>
                <w:rFonts w:eastAsia="Times New Roman"/>
                <w:sz w:val="20"/>
                <w:lang w:eastAsia="es-CO"/>
              </w:rPr>
              <w:t>180</w:t>
            </w:r>
          </w:p>
        </w:tc>
        <w:tc>
          <w:tcPr>
            <w:tcW w:w="1365" w:type="dxa"/>
            <w:shd w:val="clear" w:color="000000" w:fill="FFFFFF"/>
            <w:noWrap/>
            <w:vAlign w:val="bottom"/>
            <w:hideMark/>
          </w:tcPr>
          <w:p w14:paraId="70594BEF" w14:textId="77777777" w:rsidR="005B7B55" w:rsidRPr="00EB52AC" w:rsidRDefault="005B7B55" w:rsidP="00F97EEF">
            <w:pPr>
              <w:rPr>
                <w:rFonts w:eastAsia="Times New Roman"/>
                <w:sz w:val="20"/>
                <w:lang w:eastAsia="es-CO"/>
              </w:rPr>
            </w:pPr>
            <w:r w:rsidRPr="00EB52AC">
              <w:rPr>
                <w:rFonts w:eastAsia="Times New Roman"/>
                <w:sz w:val="20"/>
                <w:lang w:eastAsia="es-CO"/>
              </w:rPr>
              <w:t>0%</w:t>
            </w:r>
          </w:p>
        </w:tc>
      </w:tr>
      <w:tr w:rsidR="005B7B55" w:rsidRPr="0086510E" w14:paraId="24E4E9BC" w14:textId="77777777" w:rsidTr="005B7B55">
        <w:trPr>
          <w:trHeight w:val="223"/>
        </w:trPr>
        <w:tc>
          <w:tcPr>
            <w:tcW w:w="850" w:type="dxa"/>
            <w:shd w:val="clear" w:color="000000" w:fill="FFFFFF"/>
            <w:noWrap/>
            <w:vAlign w:val="bottom"/>
            <w:hideMark/>
          </w:tcPr>
          <w:p w14:paraId="526D2CBD" w14:textId="77777777" w:rsidR="005B7B55" w:rsidRPr="00EB52AC" w:rsidRDefault="005B7B55" w:rsidP="00F97EEF">
            <w:pPr>
              <w:rPr>
                <w:rFonts w:eastAsia="Times New Roman"/>
                <w:sz w:val="20"/>
                <w:lang w:eastAsia="es-CO"/>
              </w:rPr>
            </w:pPr>
            <w:r w:rsidRPr="00EB52AC">
              <w:rPr>
                <w:rFonts w:eastAsia="Times New Roman"/>
                <w:sz w:val="20"/>
                <w:lang w:eastAsia="es-CO"/>
              </w:rPr>
              <w:t>6</w:t>
            </w:r>
          </w:p>
        </w:tc>
        <w:tc>
          <w:tcPr>
            <w:tcW w:w="4789" w:type="dxa"/>
            <w:shd w:val="clear" w:color="000000" w:fill="FFFFFF"/>
            <w:noWrap/>
            <w:vAlign w:val="bottom"/>
            <w:hideMark/>
          </w:tcPr>
          <w:p w14:paraId="415A23EE" w14:textId="77777777" w:rsidR="005B7B55" w:rsidRPr="00EB52AC" w:rsidRDefault="005B7B55" w:rsidP="00F97EEF">
            <w:pPr>
              <w:rPr>
                <w:rFonts w:eastAsia="Times New Roman"/>
                <w:sz w:val="20"/>
                <w:lang w:eastAsia="es-CO"/>
              </w:rPr>
            </w:pPr>
            <w:r w:rsidRPr="00EB52AC">
              <w:rPr>
                <w:rFonts w:eastAsia="Times New Roman"/>
                <w:sz w:val="20"/>
                <w:lang w:eastAsia="es-CO"/>
              </w:rPr>
              <w:t>Verificación de los resultados Saber 11° y Validación del bachillerato:</w:t>
            </w:r>
          </w:p>
        </w:tc>
        <w:tc>
          <w:tcPr>
            <w:tcW w:w="1545" w:type="dxa"/>
            <w:shd w:val="clear" w:color="000000" w:fill="FFFFFF"/>
            <w:noWrap/>
            <w:vAlign w:val="center"/>
            <w:hideMark/>
          </w:tcPr>
          <w:p w14:paraId="3A213010" w14:textId="77777777" w:rsidR="005B7B55" w:rsidRPr="00EB52AC" w:rsidRDefault="005B7B55" w:rsidP="00F97EEF">
            <w:pPr>
              <w:rPr>
                <w:rFonts w:eastAsia="Times New Roman"/>
                <w:sz w:val="20"/>
                <w:lang w:eastAsia="es-CO"/>
              </w:rPr>
            </w:pPr>
            <w:r w:rsidRPr="00EB52AC">
              <w:rPr>
                <w:rFonts w:eastAsia="Times New Roman"/>
                <w:sz w:val="20"/>
                <w:lang w:eastAsia="es-CO"/>
              </w:rPr>
              <w:t>7.632</w:t>
            </w:r>
          </w:p>
        </w:tc>
        <w:tc>
          <w:tcPr>
            <w:tcW w:w="1365" w:type="dxa"/>
            <w:shd w:val="clear" w:color="000000" w:fill="FFFFFF"/>
            <w:noWrap/>
            <w:vAlign w:val="bottom"/>
            <w:hideMark/>
          </w:tcPr>
          <w:p w14:paraId="263D9E0C" w14:textId="77777777" w:rsidR="005B7B55" w:rsidRPr="00EB52AC" w:rsidRDefault="005B7B55" w:rsidP="00F97EEF">
            <w:pPr>
              <w:rPr>
                <w:rFonts w:eastAsia="Times New Roman"/>
                <w:sz w:val="20"/>
                <w:lang w:eastAsia="es-CO"/>
              </w:rPr>
            </w:pPr>
            <w:r w:rsidRPr="00EB52AC">
              <w:rPr>
                <w:rFonts w:eastAsia="Times New Roman"/>
                <w:sz w:val="20"/>
                <w:lang w:eastAsia="es-CO"/>
              </w:rPr>
              <w:t>2%</w:t>
            </w:r>
          </w:p>
        </w:tc>
      </w:tr>
      <w:tr w:rsidR="005B7B55" w:rsidRPr="0086510E" w14:paraId="4E8DE526" w14:textId="77777777" w:rsidTr="005B7B55">
        <w:trPr>
          <w:trHeight w:val="223"/>
        </w:trPr>
        <w:tc>
          <w:tcPr>
            <w:tcW w:w="850" w:type="dxa"/>
            <w:shd w:val="clear" w:color="000000" w:fill="FFFFFF"/>
            <w:noWrap/>
            <w:vAlign w:val="bottom"/>
            <w:hideMark/>
          </w:tcPr>
          <w:p w14:paraId="7CE78DB0" w14:textId="77777777" w:rsidR="005B7B55" w:rsidRPr="00EB52AC" w:rsidRDefault="005B7B55" w:rsidP="00F97EEF">
            <w:pPr>
              <w:rPr>
                <w:rFonts w:eastAsia="Times New Roman"/>
                <w:sz w:val="20"/>
                <w:lang w:eastAsia="es-CO"/>
              </w:rPr>
            </w:pPr>
            <w:r w:rsidRPr="00EB52AC">
              <w:rPr>
                <w:rFonts w:eastAsia="Times New Roman"/>
                <w:sz w:val="20"/>
                <w:lang w:eastAsia="es-CO"/>
              </w:rPr>
              <w:t>7</w:t>
            </w:r>
          </w:p>
        </w:tc>
        <w:tc>
          <w:tcPr>
            <w:tcW w:w="4789" w:type="dxa"/>
            <w:shd w:val="clear" w:color="000000" w:fill="FFFFFF"/>
            <w:noWrap/>
            <w:vAlign w:val="bottom"/>
            <w:hideMark/>
          </w:tcPr>
          <w:p w14:paraId="5A338236" w14:textId="77777777" w:rsidR="005B7B55" w:rsidRPr="00EB52AC" w:rsidRDefault="005B7B55" w:rsidP="00F97EEF">
            <w:pPr>
              <w:rPr>
                <w:rFonts w:eastAsia="Times New Roman"/>
                <w:sz w:val="20"/>
                <w:lang w:eastAsia="es-CO"/>
              </w:rPr>
            </w:pPr>
            <w:r w:rsidRPr="00EB52AC">
              <w:rPr>
                <w:rFonts w:eastAsia="Times New Roman"/>
                <w:sz w:val="20"/>
                <w:lang w:eastAsia="es-CO"/>
              </w:rPr>
              <w:t>Consulta resultados históricos (FTP):</w:t>
            </w:r>
          </w:p>
        </w:tc>
        <w:tc>
          <w:tcPr>
            <w:tcW w:w="1545" w:type="dxa"/>
            <w:shd w:val="clear" w:color="000000" w:fill="FFFFFF"/>
            <w:noWrap/>
            <w:vAlign w:val="center"/>
            <w:hideMark/>
          </w:tcPr>
          <w:p w14:paraId="05173367" w14:textId="77777777" w:rsidR="005B7B55" w:rsidRPr="00EB52AC" w:rsidRDefault="005B7B55" w:rsidP="00F97EEF">
            <w:pPr>
              <w:rPr>
                <w:rFonts w:eastAsia="Times New Roman"/>
                <w:sz w:val="20"/>
                <w:lang w:eastAsia="es-CO"/>
              </w:rPr>
            </w:pPr>
            <w:r w:rsidRPr="00EB52AC">
              <w:rPr>
                <w:rFonts w:eastAsia="Times New Roman"/>
                <w:sz w:val="20"/>
                <w:lang w:eastAsia="es-CO"/>
              </w:rPr>
              <w:t>515</w:t>
            </w:r>
          </w:p>
        </w:tc>
        <w:tc>
          <w:tcPr>
            <w:tcW w:w="1365" w:type="dxa"/>
            <w:shd w:val="clear" w:color="000000" w:fill="FFFFFF"/>
            <w:noWrap/>
            <w:vAlign w:val="bottom"/>
            <w:hideMark/>
          </w:tcPr>
          <w:p w14:paraId="661BAB77" w14:textId="77777777" w:rsidR="005B7B55" w:rsidRPr="00EB52AC" w:rsidRDefault="005B7B55" w:rsidP="00F97EEF">
            <w:pPr>
              <w:rPr>
                <w:rFonts w:eastAsia="Times New Roman"/>
                <w:sz w:val="20"/>
                <w:lang w:eastAsia="es-CO"/>
              </w:rPr>
            </w:pPr>
            <w:r w:rsidRPr="00EB52AC">
              <w:rPr>
                <w:rFonts w:eastAsia="Times New Roman"/>
                <w:sz w:val="20"/>
                <w:lang w:eastAsia="es-CO"/>
              </w:rPr>
              <w:t>0%</w:t>
            </w:r>
          </w:p>
        </w:tc>
      </w:tr>
      <w:tr w:rsidR="005B7B55" w:rsidRPr="0086510E" w14:paraId="773D72D9" w14:textId="77777777" w:rsidTr="005B7B55">
        <w:trPr>
          <w:trHeight w:val="223"/>
        </w:trPr>
        <w:tc>
          <w:tcPr>
            <w:tcW w:w="850" w:type="dxa"/>
            <w:shd w:val="clear" w:color="000000" w:fill="FFFFFF"/>
            <w:noWrap/>
            <w:vAlign w:val="bottom"/>
            <w:hideMark/>
          </w:tcPr>
          <w:p w14:paraId="349CB261" w14:textId="77777777" w:rsidR="005B7B55" w:rsidRPr="00EB52AC" w:rsidRDefault="005B7B55" w:rsidP="00F97EEF">
            <w:pPr>
              <w:rPr>
                <w:rFonts w:eastAsia="Times New Roman"/>
                <w:sz w:val="20"/>
                <w:lang w:eastAsia="es-CO"/>
              </w:rPr>
            </w:pPr>
            <w:r w:rsidRPr="00EB52AC">
              <w:rPr>
                <w:rFonts w:eastAsia="Times New Roman"/>
                <w:sz w:val="20"/>
                <w:lang w:eastAsia="es-CO"/>
              </w:rPr>
              <w:t>8</w:t>
            </w:r>
          </w:p>
        </w:tc>
        <w:tc>
          <w:tcPr>
            <w:tcW w:w="4789" w:type="dxa"/>
            <w:shd w:val="clear" w:color="000000" w:fill="FFFFFF"/>
            <w:noWrap/>
            <w:vAlign w:val="bottom"/>
            <w:hideMark/>
          </w:tcPr>
          <w:p w14:paraId="7A740954" w14:textId="77777777" w:rsidR="005B7B55" w:rsidRPr="00EB52AC" w:rsidRDefault="005B7B55" w:rsidP="00F97EEF">
            <w:pPr>
              <w:rPr>
                <w:rFonts w:eastAsia="Times New Roman"/>
                <w:sz w:val="20"/>
                <w:lang w:eastAsia="es-CO"/>
              </w:rPr>
            </w:pPr>
            <w:r w:rsidRPr="00EB52AC">
              <w:rPr>
                <w:rFonts w:eastAsia="Times New Roman"/>
                <w:sz w:val="20"/>
                <w:lang w:eastAsia="es-CO"/>
              </w:rPr>
              <w:t>Certificaciones relacionadas con los resultados de los Exámenes Saber 11° y Saber Pro:</w:t>
            </w:r>
          </w:p>
        </w:tc>
        <w:tc>
          <w:tcPr>
            <w:tcW w:w="1545" w:type="dxa"/>
            <w:shd w:val="clear" w:color="000000" w:fill="FFFFFF"/>
            <w:noWrap/>
            <w:vAlign w:val="center"/>
            <w:hideMark/>
          </w:tcPr>
          <w:p w14:paraId="5096D067" w14:textId="77777777" w:rsidR="005B7B55" w:rsidRPr="00EB52AC" w:rsidRDefault="005B7B55" w:rsidP="00F97EEF">
            <w:pPr>
              <w:rPr>
                <w:rFonts w:eastAsia="Times New Roman"/>
                <w:sz w:val="20"/>
                <w:lang w:eastAsia="es-CO"/>
              </w:rPr>
            </w:pPr>
            <w:r w:rsidRPr="00EB52AC">
              <w:rPr>
                <w:rFonts w:eastAsia="Times New Roman"/>
                <w:sz w:val="20"/>
                <w:lang w:eastAsia="es-CO"/>
              </w:rPr>
              <w:t>7.198</w:t>
            </w:r>
          </w:p>
        </w:tc>
        <w:tc>
          <w:tcPr>
            <w:tcW w:w="1365" w:type="dxa"/>
            <w:shd w:val="clear" w:color="000000" w:fill="FFFFFF"/>
            <w:noWrap/>
            <w:vAlign w:val="bottom"/>
            <w:hideMark/>
          </w:tcPr>
          <w:p w14:paraId="44C5E70B" w14:textId="77777777" w:rsidR="005B7B55" w:rsidRPr="00EB52AC" w:rsidRDefault="005B7B55" w:rsidP="00F97EEF">
            <w:pPr>
              <w:rPr>
                <w:rFonts w:eastAsia="Times New Roman"/>
                <w:sz w:val="20"/>
                <w:lang w:eastAsia="es-CO"/>
              </w:rPr>
            </w:pPr>
            <w:r w:rsidRPr="00EB52AC">
              <w:rPr>
                <w:rFonts w:eastAsia="Times New Roman"/>
                <w:sz w:val="20"/>
                <w:lang w:eastAsia="es-CO"/>
              </w:rPr>
              <w:t>2%</w:t>
            </w:r>
          </w:p>
        </w:tc>
      </w:tr>
      <w:tr w:rsidR="005B7B55" w:rsidRPr="0086510E" w14:paraId="152B4C51" w14:textId="77777777" w:rsidTr="005B7B55">
        <w:trPr>
          <w:trHeight w:val="223"/>
        </w:trPr>
        <w:tc>
          <w:tcPr>
            <w:tcW w:w="850" w:type="dxa"/>
            <w:shd w:val="clear" w:color="000000" w:fill="FFFFFF"/>
            <w:noWrap/>
            <w:vAlign w:val="bottom"/>
            <w:hideMark/>
          </w:tcPr>
          <w:p w14:paraId="0B6BF794" w14:textId="77777777" w:rsidR="005B7B55" w:rsidRPr="00EB52AC" w:rsidRDefault="005B7B55" w:rsidP="00F97EEF">
            <w:pPr>
              <w:rPr>
                <w:rFonts w:eastAsia="Times New Roman"/>
                <w:sz w:val="20"/>
                <w:lang w:eastAsia="es-CO"/>
              </w:rPr>
            </w:pPr>
            <w:r w:rsidRPr="00EB52AC">
              <w:rPr>
                <w:rFonts w:eastAsia="Times New Roman"/>
                <w:sz w:val="20"/>
                <w:lang w:eastAsia="es-CO"/>
              </w:rPr>
              <w:t>9</w:t>
            </w:r>
          </w:p>
        </w:tc>
        <w:tc>
          <w:tcPr>
            <w:tcW w:w="4789" w:type="dxa"/>
            <w:shd w:val="clear" w:color="000000" w:fill="FFFFFF"/>
            <w:noWrap/>
            <w:vAlign w:val="bottom"/>
            <w:hideMark/>
          </w:tcPr>
          <w:p w14:paraId="4805AF46" w14:textId="77777777" w:rsidR="005B7B55" w:rsidRPr="00EB52AC" w:rsidRDefault="005B7B55" w:rsidP="00F97EEF">
            <w:pPr>
              <w:rPr>
                <w:rFonts w:eastAsia="Times New Roman"/>
                <w:sz w:val="20"/>
                <w:lang w:eastAsia="es-CO"/>
              </w:rPr>
            </w:pPr>
            <w:r w:rsidRPr="00EB52AC">
              <w:rPr>
                <w:rFonts w:eastAsia="Times New Roman"/>
                <w:sz w:val="20"/>
                <w:lang w:eastAsia="es-CO"/>
              </w:rPr>
              <w:t>Inscripción, aplicación y resultados del Examen de Estado de la Educación Media Saber 11</w:t>
            </w:r>
          </w:p>
        </w:tc>
        <w:tc>
          <w:tcPr>
            <w:tcW w:w="1545" w:type="dxa"/>
            <w:shd w:val="clear" w:color="000000" w:fill="FFFFFF"/>
            <w:noWrap/>
            <w:vAlign w:val="center"/>
            <w:hideMark/>
          </w:tcPr>
          <w:p w14:paraId="1D21E759" w14:textId="77777777" w:rsidR="005B7B55" w:rsidRPr="00EB52AC" w:rsidRDefault="005B7B55" w:rsidP="00F97EEF">
            <w:pPr>
              <w:rPr>
                <w:rFonts w:eastAsia="Times New Roman"/>
                <w:sz w:val="20"/>
                <w:lang w:eastAsia="es-CO"/>
              </w:rPr>
            </w:pPr>
            <w:r w:rsidRPr="00EB52AC">
              <w:rPr>
                <w:rFonts w:eastAsia="Times New Roman"/>
                <w:sz w:val="20"/>
                <w:lang w:eastAsia="es-CO"/>
              </w:rPr>
              <w:t>223.561</w:t>
            </w:r>
          </w:p>
        </w:tc>
        <w:tc>
          <w:tcPr>
            <w:tcW w:w="1365" w:type="dxa"/>
            <w:shd w:val="clear" w:color="000000" w:fill="FFFFFF"/>
            <w:noWrap/>
            <w:vAlign w:val="bottom"/>
            <w:hideMark/>
          </w:tcPr>
          <w:p w14:paraId="38B50FC8" w14:textId="77777777" w:rsidR="005B7B55" w:rsidRPr="00EB52AC" w:rsidRDefault="005B7B55" w:rsidP="00F97EEF">
            <w:pPr>
              <w:rPr>
                <w:rFonts w:eastAsia="Times New Roman"/>
                <w:sz w:val="20"/>
                <w:lang w:eastAsia="es-CO"/>
              </w:rPr>
            </w:pPr>
            <w:r w:rsidRPr="00EB52AC">
              <w:rPr>
                <w:rFonts w:eastAsia="Times New Roman"/>
                <w:sz w:val="20"/>
                <w:lang w:eastAsia="es-CO"/>
              </w:rPr>
              <w:t>57%</w:t>
            </w:r>
          </w:p>
        </w:tc>
      </w:tr>
      <w:tr w:rsidR="005B7B55" w:rsidRPr="0086510E" w14:paraId="75233802" w14:textId="77777777" w:rsidTr="005B7B55">
        <w:trPr>
          <w:trHeight w:val="223"/>
        </w:trPr>
        <w:tc>
          <w:tcPr>
            <w:tcW w:w="850" w:type="dxa"/>
            <w:shd w:val="clear" w:color="000000" w:fill="FFFFFF"/>
            <w:noWrap/>
            <w:vAlign w:val="bottom"/>
            <w:hideMark/>
          </w:tcPr>
          <w:p w14:paraId="391B7F0A" w14:textId="77777777" w:rsidR="005B7B55" w:rsidRPr="00EB52AC" w:rsidRDefault="005B7B55" w:rsidP="00F97EEF">
            <w:pPr>
              <w:rPr>
                <w:rFonts w:eastAsia="Times New Roman"/>
                <w:sz w:val="20"/>
                <w:lang w:eastAsia="es-CO"/>
              </w:rPr>
            </w:pPr>
            <w:r w:rsidRPr="00EB52AC">
              <w:rPr>
                <w:rFonts w:eastAsia="Times New Roman"/>
                <w:sz w:val="20"/>
                <w:lang w:eastAsia="es-CO"/>
              </w:rPr>
              <w:t>10</w:t>
            </w:r>
          </w:p>
        </w:tc>
        <w:tc>
          <w:tcPr>
            <w:tcW w:w="4789" w:type="dxa"/>
            <w:shd w:val="clear" w:color="000000" w:fill="FFFFFF"/>
            <w:noWrap/>
            <w:vAlign w:val="bottom"/>
            <w:hideMark/>
          </w:tcPr>
          <w:p w14:paraId="6EE584A3" w14:textId="35325F6C" w:rsidR="005B7B55" w:rsidRPr="00EB52AC" w:rsidRDefault="005B7B55" w:rsidP="00F97EEF">
            <w:pPr>
              <w:rPr>
                <w:rFonts w:eastAsia="Times New Roman"/>
                <w:sz w:val="20"/>
                <w:lang w:eastAsia="es-CO"/>
              </w:rPr>
            </w:pPr>
            <w:r w:rsidRPr="00EB52AC">
              <w:rPr>
                <w:rFonts w:eastAsia="Times New Roman"/>
                <w:sz w:val="20"/>
                <w:lang w:eastAsia="es-CO"/>
              </w:rPr>
              <w:t>Inscripción, aplicación y resultados del Examen de Ensayo de la Educación Media Pre Saber 11°.</w:t>
            </w:r>
          </w:p>
        </w:tc>
        <w:tc>
          <w:tcPr>
            <w:tcW w:w="1545" w:type="dxa"/>
            <w:shd w:val="clear" w:color="000000" w:fill="FFFFFF"/>
            <w:noWrap/>
            <w:vAlign w:val="center"/>
            <w:hideMark/>
          </w:tcPr>
          <w:p w14:paraId="761E5188" w14:textId="77777777" w:rsidR="005B7B55" w:rsidRPr="00EB52AC" w:rsidRDefault="005B7B55" w:rsidP="00F97EEF">
            <w:pPr>
              <w:rPr>
                <w:rFonts w:eastAsia="Times New Roman"/>
                <w:sz w:val="20"/>
                <w:lang w:eastAsia="es-CO"/>
              </w:rPr>
            </w:pPr>
            <w:r w:rsidRPr="00EB52AC">
              <w:rPr>
                <w:rFonts w:eastAsia="Times New Roman"/>
                <w:sz w:val="20"/>
                <w:lang w:eastAsia="es-CO"/>
              </w:rPr>
              <w:t>3.746</w:t>
            </w:r>
          </w:p>
        </w:tc>
        <w:tc>
          <w:tcPr>
            <w:tcW w:w="1365" w:type="dxa"/>
            <w:shd w:val="clear" w:color="000000" w:fill="FFFFFF"/>
            <w:noWrap/>
            <w:vAlign w:val="bottom"/>
            <w:hideMark/>
          </w:tcPr>
          <w:p w14:paraId="042AB30A" w14:textId="77777777" w:rsidR="005B7B55" w:rsidRPr="00EB52AC" w:rsidRDefault="005B7B55" w:rsidP="00F97EEF">
            <w:pPr>
              <w:rPr>
                <w:rFonts w:eastAsia="Times New Roman"/>
                <w:sz w:val="20"/>
                <w:lang w:eastAsia="es-CO"/>
              </w:rPr>
            </w:pPr>
            <w:r w:rsidRPr="00EB52AC">
              <w:rPr>
                <w:rFonts w:eastAsia="Times New Roman"/>
                <w:sz w:val="20"/>
                <w:lang w:eastAsia="es-CO"/>
              </w:rPr>
              <w:t>1%</w:t>
            </w:r>
          </w:p>
        </w:tc>
      </w:tr>
      <w:tr w:rsidR="005B7B55" w:rsidRPr="0086510E" w14:paraId="6416A006" w14:textId="77777777" w:rsidTr="005B7B55">
        <w:trPr>
          <w:trHeight w:val="223"/>
        </w:trPr>
        <w:tc>
          <w:tcPr>
            <w:tcW w:w="850" w:type="dxa"/>
            <w:shd w:val="clear" w:color="000000" w:fill="FFFFFF"/>
            <w:noWrap/>
            <w:vAlign w:val="bottom"/>
            <w:hideMark/>
          </w:tcPr>
          <w:p w14:paraId="63289977" w14:textId="77777777" w:rsidR="005B7B55" w:rsidRPr="00EB52AC" w:rsidRDefault="005B7B55" w:rsidP="00F97EEF">
            <w:pPr>
              <w:rPr>
                <w:rFonts w:eastAsia="Times New Roman"/>
                <w:sz w:val="20"/>
                <w:lang w:eastAsia="es-CO"/>
              </w:rPr>
            </w:pPr>
            <w:r w:rsidRPr="00EB52AC">
              <w:rPr>
                <w:rFonts w:eastAsia="Times New Roman"/>
                <w:sz w:val="20"/>
                <w:lang w:eastAsia="es-CO"/>
              </w:rPr>
              <w:t>11</w:t>
            </w:r>
          </w:p>
        </w:tc>
        <w:tc>
          <w:tcPr>
            <w:tcW w:w="4789" w:type="dxa"/>
            <w:shd w:val="clear" w:color="000000" w:fill="FFFFFF"/>
            <w:noWrap/>
            <w:vAlign w:val="bottom"/>
            <w:hideMark/>
          </w:tcPr>
          <w:p w14:paraId="27944412" w14:textId="77777777" w:rsidR="005B7B55" w:rsidRPr="00EB52AC" w:rsidRDefault="005B7B55" w:rsidP="00F97EEF">
            <w:pPr>
              <w:rPr>
                <w:rFonts w:eastAsia="Times New Roman"/>
                <w:sz w:val="20"/>
                <w:lang w:eastAsia="es-CO"/>
              </w:rPr>
            </w:pPr>
            <w:r w:rsidRPr="00EB52AC">
              <w:rPr>
                <w:rFonts w:eastAsia="Times New Roman"/>
                <w:sz w:val="20"/>
                <w:lang w:eastAsia="es-CO"/>
              </w:rPr>
              <w:t>Inscripción, aplicación y resultados del Examen de Estado de Calidad de la Educación Superior, Saber Pro.</w:t>
            </w:r>
          </w:p>
        </w:tc>
        <w:tc>
          <w:tcPr>
            <w:tcW w:w="1545" w:type="dxa"/>
            <w:shd w:val="clear" w:color="000000" w:fill="FFFFFF"/>
            <w:noWrap/>
            <w:vAlign w:val="center"/>
            <w:hideMark/>
          </w:tcPr>
          <w:p w14:paraId="7E043835" w14:textId="77777777" w:rsidR="005B7B55" w:rsidRPr="00EB52AC" w:rsidRDefault="005B7B55" w:rsidP="00F97EEF">
            <w:pPr>
              <w:rPr>
                <w:rFonts w:eastAsia="Times New Roman"/>
                <w:sz w:val="20"/>
                <w:lang w:eastAsia="es-CO"/>
              </w:rPr>
            </w:pPr>
            <w:r w:rsidRPr="00EB52AC">
              <w:rPr>
                <w:rFonts w:eastAsia="Times New Roman"/>
                <w:sz w:val="20"/>
                <w:lang w:eastAsia="es-CO"/>
              </w:rPr>
              <w:t>113.939</w:t>
            </w:r>
          </w:p>
        </w:tc>
        <w:tc>
          <w:tcPr>
            <w:tcW w:w="1365" w:type="dxa"/>
            <w:shd w:val="clear" w:color="000000" w:fill="FFFFFF"/>
            <w:noWrap/>
            <w:vAlign w:val="bottom"/>
            <w:hideMark/>
          </w:tcPr>
          <w:p w14:paraId="02ED4903" w14:textId="77777777" w:rsidR="005B7B55" w:rsidRPr="00EB52AC" w:rsidRDefault="005B7B55" w:rsidP="00F97EEF">
            <w:pPr>
              <w:rPr>
                <w:rFonts w:eastAsia="Times New Roman"/>
                <w:sz w:val="20"/>
                <w:lang w:eastAsia="es-CO"/>
              </w:rPr>
            </w:pPr>
            <w:r w:rsidRPr="00EB52AC">
              <w:rPr>
                <w:rFonts w:eastAsia="Times New Roman"/>
                <w:sz w:val="20"/>
                <w:lang w:eastAsia="es-CO"/>
              </w:rPr>
              <w:t>29%</w:t>
            </w:r>
          </w:p>
        </w:tc>
      </w:tr>
      <w:tr w:rsidR="005B7B55" w:rsidRPr="0086510E" w14:paraId="00E534E8" w14:textId="77777777" w:rsidTr="005B7B55">
        <w:trPr>
          <w:trHeight w:val="223"/>
        </w:trPr>
        <w:tc>
          <w:tcPr>
            <w:tcW w:w="850" w:type="dxa"/>
            <w:shd w:val="clear" w:color="000000" w:fill="FFFFFF"/>
            <w:noWrap/>
            <w:vAlign w:val="bottom"/>
            <w:hideMark/>
          </w:tcPr>
          <w:p w14:paraId="5305FF44" w14:textId="77777777" w:rsidR="005B7B55" w:rsidRPr="00EB52AC" w:rsidRDefault="005B7B55" w:rsidP="00F97EEF">
            <w:pPr>
              <w:rPr>
                <w:rFonts w:eastAsia="Times New Roman"/>
                <w:sz w:val="20"/>
                <w:lang w:eastAsia="es-CO"/>
              </w:rPr>
            </w:pPr>
            <w:r w:rsidRPr="00EB52AC">
              <w:rPr>
                <w:rFonts w:eastAsia="Times New Roman"/>
                <w:sz w:val="20"/>
                <w:lang w:eastAsia="es-CO"/>
              </w:rPr>
              <w:t>12</w:t>
            </w:r>
          </w:p>
        </w:tc>
        <w:tc>
          <w:tcPr>
            <w:tcW w:w="4789" w:type="dxa"/>
            <w:shd w:val="clear" w:color="000000" w:fill="FFFFFF"/>
            <w:noWrap/>
            <w:vAlign w:val="bottom"/>
            <w:hideMark/>
          </w:tcPr>
          <w:p w14:paraId="281EB290" w14:textId="77777777" w:rsidR="005B7B55" w:rsidRPr="00EB52AC" w:rsidRDefault="005B7B55" w:rsidP="00F97EEF">
            <w:pPr>
              <w:rPr>
                <w:rFonts w:eastAsia="Times New Roman"/>
                <w:sz w:val="20"/>
                <w:lang w:eastAsia="es-CO"/>
              </w:rPr>
            </w:pPr>
            <w:r w:rsidRPr="00EB52AC">
              <w:rPr>
                <w:rFonts w:eastAsia="Times New Roman"/>
                <w:sz w:val="20"/>
                <w:lang w:eastAsia="es-CO"/>
              </w:rPr>
              <w:t>Incremento puntaje sobre el Examen de Estado de Ingreso a la Educación Superior por prestación de servicio militar obligatorio</w:t>
            </w:r>
          </w:p>
        </w:tc>
        <w:tc>
          <w:tcPr>
            <w:tcW w:w="1545" w:type="dxa"/>
            <w:shd w:val="clear" w:color="000000" w:fill="FFFFFF"/>
            <w:noWrap/>
            <w:vAlign w:val="center"/>
            <w:hideMark/>
          </w:tcPr>
          <w:p w14:paraId="3CB51681" w14:textId="77777777" w:rsidR="005B7B55" w:rsidRPr="00EB52AC" w:rsidRDefault="005B7B55" w:rsidP="00F97EEF">
            <w:pPr>
              <w:rPr>
                <w:rFonts w:eastAsia="Times New Roman"/>
                <w:sz w:val="20"/>
                <w:lang w:eastAsia="es-CO"/>
              </w:rPr>
            </w:pPr>
            <w:r w:rsidRPr="00EB52AC">
              <w:rPr>
                <w:rFonts w:eastAsia="Times New Roman"/>
                <w:sz w:val="20"/>
                <w:lang w:eastAsia="es-CO"/>
              </w:rPr>
              <w:t>25</w:t>
            </w:r>
          </w:p>
        </w:tc>
        <w:tc>
          <w:tcPr>
            <w:tcW w:w="1365" w:type="dxa"/>
            <w:shd w:val="clear" w:color="000000" w:fill="FFFFFF"/>
            <w:noWrap/>
            <w:vAlign w:val="bottom"/>
            <w:hideMark/>
          </w:tcPr>
          <w:p w14:paraId="0A2D24B0" w14:textId="77777777" w:rsidR="005B7B55" w:rsidRPr="00EB52AC" w:rsidRDefault="005B7B55" w:rsidP="00F97EEF">
            <w:pPr>
              <w:rPr>
                <w:rFonts w:eastAsia="Times New Roman"/>
                <w:sz w:val="20"/>
                <w:lang w:eastAsia="es-CO"/>
              </w:rPr>
            </w:pPr>
            <w:r w:rsidRPr="00EB52AC">
              <w:rPr>
                <w:rFonts w:eastAsia="Times New Roman"/>
                <w:sz w:val="20"/>
                <w:lang w:eastAsia="es-CO"/>
              </w:rPr>
              <w:t>0%</w:t>
            </w:r>
          </w:p>
        </w:tc>
      </w:tr>
      <w:tr w:rsidR="005B7B55" w:rsidRPr="0086510E" w14:paraId="5B087259" w14:textId="77777777" w:rsidTr="005B7B55">
        <w:trPr>
          <w:trHeight w:val="223"/>
        </w:trPr>
        <w:tc>
          <w:tcPr>
            <w:tcW w:w="850" w:type="dxa"/>
            <w:shd w:val="clear" w:color="000000" w:fill="FFFFFF"/>
            <w:noWrap/>
            <w:vAlign w:val="bottom"/>
            <w:hideMark/>
          </w:tcPr>
          <w:p w14:paraId="742B47E6" w14:textId="77777777" w:rsidR="005B7B55" w:rsidRPr="00EB52AC" w:rsidRDefault="005B7B55" w:rsidP="00F97EEF">
            <w:pPr>
              <w:rPr>
                <w:rFonts w:eastAsia="Times New Roman"/>
                <w:sz w:val="20"/>
                <w:lang w:eastAsia="es-CO"/>
              </w:rPr>
            </w:pPr>
            <w:r w:rsidRPr="00EB52AC">
              <w:rPr>
                <w:rFonts w:eastAsia="Times New Roman"/>
                <w:sz w:val="20"/>
                <w:lang w:eastAsia="es-CO"/>
              </w:rPr>
              <w:t>13</w:t>
            </w:r>
          </w:p>
        </w:tc>
        <w:tc>
          <w:tcPr>
            <w:tcW w:w="4789" w:type="dxa"/>
            <w:shd w:val="clear" w:color="000000" w:fill="FFFFFF"/>
            <w:noWrap/>
            <w:vAlign w:val="bottom"/>
            <w:hideMark/>
          </w:tcPr>
          <w:p w14:paraId="3B72356C" w14:textId="77777777" w:rsidR="005B7B55" w:rsidRPr="00EB52AC" w:rsidRDefault="005B7B55" w:rsidP="00F97EEF">
            <w:pPr>
              <w:rPr>
                <w:rFonts w:eastAsia="Times New Roman"/>
                <w:sz w:val="20"/>
                <w:lang w:eastAsia="es-CO"/>
              </w:rPr>
            </w:pPr>
            <w:r w:rsidRPr="00EB52AC">
              <w:rPr>
                <w:rFonts w:eastAsia="Times New Roman"/>
                <w:sz w:val="20"/>
                <w:lang w:eastAsia="es-CO"/>
              </w:rPr>
              <w:t>Inscripción, aplicación y resultados Examen Validación del Bachillerato</w:t>
            </w:r>
          </w:p>
        </w:tc>
        <w:tc>
          <w:tcPr>
            <w:tcW w:w="1545" w:type="dxa"/>
            <w:shd w:val="clear" w:color="000000" w:fill="FFFFFF"/>
            <w:noWrap/>
            <w:vAlign w:val="center"/>
            <w:hideMark/>
          </w:tcPr>
          <w:p w14:paraId="277840C9" w14:textId="77777777" w:rsidR="005B7B55" w:rsidRPr="00EB52AC" w:rsidRDefault="005B7B55" w:rsidP="00F97EEF">
            <w:pPr>
              <w:rPr>
                <w:rFonts w:eastAsia="Times New Roman"/>
                <w:sz w:val="20"/>
                <w:lang w:eastAsia="es-CO"/>
              </w:rPr>
            </w:pPr>
            <w:r w:rsidRPr="00EB52AC">
              <w:rPr>
                <w:rFonts w:eastAsia="Times New Roman"/>
                <w:sz w:val="20"/>
                <w:lang w:eastAsia="es-CO"/>
              </w:rPr>
              <w:t>14.476</w:t>
            </w:r>
          </w:p>
        </w:tc>
        <w:tc>
          <w:tcPr>
            <w:tcW w:w="1365" w:type="dxa"/>
            <w:shd w:val="clear" w:color="000000" w:fill="FFFFFF"/>
            <w:noWrap/>
            <w:vAlign w:val="bottom"/>
            <w:hideMark/>
          </w:tcPr>
          <w:p w14:paraId="4B5A1C9C" w14:textId="77777777" w:rsidR="005B7B55" w:rsidRPr="00EB52AC" w:rsidRDefault="005B7B55" w:rsidP="00F97EEF">
            <w:pPr>
              <w:rPr>
                <w:rFonts w:eastAsia="Times New Roman"/>
                <w:sz w:val="20"/>
                <w:lang w:eastAsia="es-CO"/>
              </w:rPr>
            </w:pPr>
            <w:r w:rsidRPr="00EB52AC">
              <w:rPr>
                <w:rFonts w:eastAsia="Times New Roman"/>
                <w:sz w:val="20"/>
                <w:lang w:eastAsia="es-CO"/>
              </w:rPr>
              <w:t>4%</w:t>
            </w:r>
          </w:p>
        </w:tc>
      </w:tr>
      <w:tr w:rsidR="005B7B55" w:rsidRPr="0086510E" w14:paraId="5CD8C564" w14:textId="77777777" w:rsidTr="005B7B55">
        <w:trPr>
          <w:trHeight w:val="223"/>
        </w:trPr>
        <w:tc>
          <w:tcPr>
            <w:tcW w:w="850" w:type="dxa"/>
            <w:shd w:val="clear" w:color="000000" w:fill="FFFFFF"/>
            <w:noWrap/>
            <w:vAlign w:val="bottom"/>
            <w:hideMark/>
          </w:tcPr>
          <w:p w14:paraId="6E17ACD3" w14:textId="77777777" w:rsidR="005B7B55" w:rsidRPr="00EB52AC" w:rsidRDefault="005B7B55" w:rsidP="00F97EEF">
            <w:pPr>
              <w:rPr>
                <w:rFonts w:eastAsia="Times New Roman"/>
                <w:sz w:val="20"/>
                <w:lang w:eastAsia="es-CO"/>
              </w:rPr>
            </w:pPr>
            <w:r w:rsidRPr="00EB52AC">
              <w:rPr>
                <w:rFonts w:eastAsia="Times New Roman"/>
                <w:sz w:val="20"/>
                <w:lang w:eastAsia="es-CO"/>
              </w:rPr>
              <w:t>14</w:t>
            </w:r>
          </w:p>
        </w:tc>
        <w:tc>
          <w:tcPr>
            <w:tcW w:w="4789" w:type="dxa"/>
            <w:shd w:val="clear" w:color="000000" w:fill="FFFFFF"/>
            <w:noWrap/>
            <w:vAlign w:val="bottom"/>
            <w:hideMark/>
          </w:tcPr>
          <w:p w14:paraId="1D4E1B75" w14:textId="77777777" w:rsidR="005B7B55" w:rsidRPr="00EB52AC" w:rsidRDefault="005B7B55" w:rsidP="00F97EEF">
            <w:pPr>
              <w:rPr>
                <w:rFonts w:eastAsia="Times New Roman"/>
                <w:sz w:val="20"/>
                <w:lang w:eastAsia="es-CO"/>
              </w:rPr>
            </w:pPr>
            <w:r w:rsidRPr="00EB52AC">
              <w:rPr>
                <w:rFonts w:eastAsia="Times New Roman"/>
                <w:sz w:val="20"/>
                <w:lang w:eastAsia="es-CO"/>
              </w:rPr>
              <w:t>Reconocimiento de exámenes presentados en el exterior</w:t>
            </w:r>
          </w:p>
        </w:tc>
        <w:tc>
          <w:tcPr>
            <w:tcW w:w="1545" w:type="dxa"/>
            <w:shd w:val="clear" w:color="000000" w:fill="FFFFFF"/>
            <w:noWrap/>
            <w:vAlign w:val="center"/>
            <w:hideMark/>
          </w:tcPr>
          <w:p w14:paraId="58801445" w14:textId="77777777" w:rsidR="005B7B55" w:rsidRPr="00EB52AC" w:rsidRDefault="005B7B55" w:rsidP="00F97EEF">
            <w:pPr>
              <w:rPr>
                <w:rFonts w:eastAsia="Times New Roman"/>
                <w:sz w:val="20"/>
                <w:lang w:eastAsia="es-CO"/>
              </w:rPr>
            </w:pPr>
            <w:r w:rsidRPr="00EB52AC">
              <w:rPr>
                <w:rFonts w:eastAsia="Times New Roman"/>
                <w:sz w:val="20"/>
                <w:lang w:eastAsia="es-CO"/>
              </w:rPr>
              <w:t>823</w:t>
            </w:r>
          </w:p>
        </w:tc>
        <w:tc>
          <w:tcPr>
            <w:tcW w:w="1365" w:type="dxa"/>
            <w:shd w:val="clear" w:color="000000" w:fill="FFFFFF"/>
            <w:noWrap/>
            <w:vAlign w:val="bottom"/>
            <w:hideMark/>
          </w:tcPr>
          <w:p w14:paraId="449680D2" w14:textId="77777777" w:rsidR="005B7B55" w:rsidRPr="00EB52AC" w:rsidRDefault="005B7B55" w:rsidP="00F97EEF">
            <w:pPr>
              <w:rPr>
                <w:rFonts w:eastAsia="Times New Roman"/>
                <w:sz w:val="20"/>
                <w:lang w:eastAsia="es-CO"/>
              </w:rPr>
            </w:pPr>
            <w:r w:rsidRPr="00EB52AC">
              <w:rPr>
                <w:rFonts w:eastAsia="Times New Roman"/>
                <w:sz w:val="20"/>
                <w:lang w:eastAsia="es-CO"/>
              </w:rPr>
              <w:t>0%</w:t>
            </w:r>
          </w:p>
        </w:tc>
      </w:tr>
      <w:tr w:rsidR="005B7B55" w:rsidRPr="0086510E" w14:paraId="2F5E8C6D" w14:textId="77777777" w:rsidTr="005B7B55">
        <w:trPr>
          <w:trHeight w:val="223"/>
        </w:trPr>
        <w:tc>
          <w:tcPr>
            <w:tcW w:w="850" w:type="dxa"/>
            <w:shd w:val="clear" w:color="000000" w:fill="FFFFFF"/>
            <w:noWrap/>
            <w:vAlign w:val="bottom"/>
            <w:hideMark/>
          </w:tcPr>
          <w:p w14:paraId="031963A6" w14:textId="77777777" w:rsidR="005B7B55" w:rsidRPr="00EB52AC" w:rsidRDefault="005B7B55" w:rsidP="00F97EEF">
            <w:pPr>
              <w:rPr>
                <w:rFonts w:eastAsia="Times New Roman"/>
                <w:sz w:val="20"/>
                <w:lang w:eastAsia="es-CO"/>
              </w:rPr>
            </w:pPr>
            <w:r w:rsidRPr="00EB52AC">
              <w:rPr>
                <w:rFonts w:eastAsia="Times New Roman"/>
                <w:sz w:val="20"/>
                <w:lang w:eastAsia="es-CO"/>
              </w:rPr>
              <w:t>Totales</w:t>
            </w:r>
          </w:p>
        </w:tc>
        <w:tc>
          <w:tcPr>
            <w:tcW w:w="4789" w:type="dxa"/>
            <w:shd w:val="clear" w:color="000000" w:fill="FFFFFF"/>
            <w:noWrap/>
            <w:vAlign w:val="bottom"/>
            <w:hideMark/>
          </w:tcPr>
          <w:p w14:paraId="00109460" w14:textId="77777777" w:rsidR="005B7B55" w:rsidRPr="00EB52AC" w:rsidRDefault="005B7B55" w:rsidP="00F97EEF">
            <w:pPr>
              <w:rPr>
                <w:rFonts w:eastAsia="Times New Roman"/>
                <w:sz w:val="20"/>
                <w:lang w:eastAsia="es-CO"/>
              </w:rPr>
            </w:pPr>
          </w:p>
        </w:tc>
        <w:tc>
          <w:tcPr>
            <w:tcW w:w="1545" w:type="dxa"/>
            <w:shd w:val="clear" w:color="000000" w:fill="FFFFFF"/>
            <w:noWrap/>
            <w:vAlign w:val="center"/>
            <w:hideMark/>
          </w:tcPr>
          <w:p w14:paraId="1718DBC8" w14:textId="77777777" w:rsidR="005B7B55" w:rsidRPr="00EB52AC" w:rsidRDefault="005B7B55" w:rsidP="00F97EEF">
            <w:pPr>
              <w:rPr>
                <w:rFonts w:eastAsia="Times New Roman"/>
                <w:sz w:val="20"/>
                <w:lang w:eastAsia="es-CO"/>
              </w:rPr>
            </w:pPr>
            <w:r w:rsidRPr="00EB52AC">
              <w:rPr>
                <w:rFonts w:eastAsia="Times New Roman"/>
                <w:sz w:val="20"/>
                <w:lang w:eastAsia="es-CO"/>
              </w:rPr>
              <w:t>389.193</w:t>
            </w:r>
          </w:p>
        </w:tc>
        <w:tc>
          <w:tcPr>
            <w:tcW w:w="1365" w:type="dxa"/>
            <w:shd w:val="clear" w:color="000000" w:fill="FFFFFF"/>
            <w:noWrap/>
            <w:vAlign w:val="bottom"/>
            <w:hideMark/>
          </w:tcPr>
          <w:p w14:paraId="2FB434E9" w14:textId="77777777" w:rsidR="005B7B55" w:rsidRPr="00EB52AC" w:rsidRDefault="005B7B55" w:rsidP="00F97EEF">
            <w:pPr>
              <w:rPr>
                <w:rFonts w:eastAsia="Times New Roman"/>
                <w:sz w:val="20"/>
                <w:lang w:eastAsia="es-CO"/>
              </w:rPr>
            </w:pPr>
            <w:r w:rsidRPr="00EB52AC">
              <w:rPr>
                <w:rFonts w:eastAsia="Times New Roman"/>
                <w:sz w:val="20"/>
                <w:lang w:eastAsia="es-CO"/>
              </w:rPr>
              <w:t>100%</w:t>
            </w:r>
          </w:p>
        </w:tc>
      </w:tr>
    </w:tbl>
    <w:p w14:paraId="593DEF26" w14:textId="77777777" w:rsidR="005B7B55" w:rsidRPr="003C4E32" w:rsidRDefault="005B7B55" w:rsidP="00F97EEF">
      <w:pPr>
        <w:rPr>
          <w:b/>
          <w:szCs w:val="22"/>
        </w:rPr>
      </w:pPr>
    </w:p>
    <w:p w14:paraId="380C7A2E" w14:textId="77777777" w:rsidR="005B7B55" w:rsidRPr="003C4E32" w:rsidRDefault="005B7B55" w:rsidP="00F97EEF">
      <w:pPr>
        <w:rPr>
          <w:b/>
          <w:szCs w:val="22"/>
        </w:rPr>
      </w:pPr>
    </w:p>
    <w:p w14:paraId="51B8121F" w14:textId="77777777" w:rsidR="005B7B55" w:rsidRPr="003C4E32" w:rsidRDefault="005B7B55" w:rsidP="00F97EEF">
      <w:pPr>
        <w:rPr>
          <w:b/>
          <w:szCs w:val="22"/>
        </w:rPr>
      </w:pPr>
    </w:p>
    <w:tbl>
      <w:tblPr>
        <w:tblpPr w:leftFromText="141" w:rightFromText="141" w:vertAnchor="text" w:horzAnchor="margin" w:tblpXSpec="center" w:tblpY="70"/>
        <w:tblW w:w="8889" w:type="dxa"/>
        <w:tblCellMar>
          <w:left w:w="70" w:type="dxa"/>
          <w:right w:w="70" w:type="dxa"/>
        </w:tblCellMar>
        <w:tblLook w:val="04A0" w:firstRow="1" w:lastRow="0" w:firstColumn="1" w:lastColumn="0" w:noHBand="0" w:noVBand="1"/>
      </w:tblPr>
      <w:tblGrid>
        <w:gridCol w:w="518"/>
        <w:gridCol w:w="3260"/>
        <w:gridCol w:w="1268"/>
        <w:gridCol w:w="1476"/>
        <w:gridCol w:w="1490"/>
        <w:gridCol w:w="1202"/>
      </w:tblGrid>
      <w:tr w:rsidR="005B7B55" w:rsidRPr="0086510E" w14:paraId="5EEE46DB" w14:textId="77777777" w:rsidTr="005973AE">
        <w:trPr>
          <w:trHeight w:val="271"/>
          <w:tblHeader/>
        </w:trPr>
        <w:tc>
          <w:tcPr>
            <w:tcW w:w="518"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1D9C202E" w14:textId="77777777" w:rsidR="005B7B55" w:rsidRPr="00EB52AC" w:rsidRDefault="005B7B55" w:rsidP="00F97EEF">
            <w:pPr>
              <w:rPr>
                <w:rFonts w:eastAsia="Times New Roman"/>
                <w:b/>
                <w:color w:val="FFFFFF" w:themeColor="background1"/>
                <w:lang w:eastAsia="es-CO"/>
              </w:rPr>
            </w:pPr>
            <w:r w:rsidRPr="00EB52AC">
              <w:rPr>
                <w:rFonts w:eastAsia="Times New Roman"/>
                <w:b/>
                <w:color w:val="FFFFFF" w:themeColor="background1"/>
                <w:lang w:eastAsia="es-CO"/>
              </w:rPr>
              <w:t>#</w:t>
            </w:r>
          </w:p>
        </w:tc>
        <w:tc>
          <w:tcPr>
            <w:tcW w:w="3260"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14:paraId="098B544A" w14:textId="77777777" w:rsidR="005B7B55" w:rsidRPr="00EB52AC" w:rsidRDefault="005B7B55" w:rsidP="00F97EEF">
            <w:pPr>
              <w:rPr>
                <w:rFonts w:eastAsia="Times New Roman"/>
                <w:b/>
                <w:color w:val="FFFFFF" w:themeColor="background1"/>
                <w:lang w:eastAsia="es-CO"/>
              </w:rPr>
            </w:pPr>
            <w:r w:rsidRPr="00EB52AC">
              <w:rPr>
                <w:rFonts w:eastAsia="Times New Roman"/>
                <w:b/>
                <w:color w:val="FFFFFF" w:themeColor="background1"/>
                <w:lang w:eastAsia="es-CO"/>
              </w:rPr>
              <w:t>Trámite</w:t>
            </w:r>
          </w:p>
        </w:tc>
        <w:tc>
          <w:tcPr>
            <w:tcW w:w="1268"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14:paraId="412D4A9D" w14:textId="77777777" w:rsidR="005B7B55" w:rsidRPr="00EB52AC" w:rsidRDefault="005B7B55" w:rsidP="00F97EEF">
            <w:pPr>
              <w:rPr>
                <w:rFonts w:eastAsia="Times New Roman"/>
                <w:b/>
                <w:color w:val="FFFFFF" w:themeColor="background1"/>
                <w:lang w:eastAsia="es-CO"/>
              </w:rPr>
            </w:pPr>
            <w:r w:rsidRPr="00EB52AC">
              <w:rPr>
                <w:rFonts w:eastAsia="Times New Roman"/>
                <w:b/>
                <w:color w:val="FFFFFF" w:themeColor="background1"/>
                <w:lang w:eastAsia="es-CO"/>
              </w:rPr>
              <w:t>Cantidad de PQRS recibidas</w:t>
            </w:r>
          </w:p>
        </w:tc>
        <w:tc>
          <w:tcPr>
            <w:tcW w:w="1361"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14:paraId="01943790" w14:textId="77777777" w:rsidR="005B7B55" w:rsidRPr="00EB52AC" w:rsidRDefault="005B7B55" w:rsidP="00F97EEF">
            <w:pPr>
              <w:rPr>
                <w:rFonts w:eastAsia="Times New Roman"/>
                <w:b/>
                <w:color w:val="FFFFFF" w:themeColor="background1"/>
                <w:lang w:eastAsia="es-CO"/>
              </w:rPr>
            </w:pPr>
            <w:r w:rsidRPr="00EB52AC">
              <w:rPr>
                <w:rFonts w:eastAsia="Times New Roman"/>
                <w:b/>
                <w:color w:val="FFFFFF" w:themeColor="background1"/>
                <w:lang w:eastAsia="es-CO"/>
              </w:rPr>
              <w:t>Porcentaje sobre el total</w:t>
            </w:r>
          </w:p>
        </w:tc>
        <w:tc>
          <w:tcPr>
            <w:tcW w:w="1374"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14:paraId="2E245094" w14:textId="77777777" w:rsidR="005B7B55" w:rsidRPr="00EB52AC" w:rsidRDefault="005B7B55" w:rsidP="00F97EEF">
            <w:pPr>
              <w:rPr>
                <w:rFonts w:eastAsia="Times New Roman"/>
                <w:b/>
                <w:color w:val="FFFFFF" w:themeColor="background1"/>
                <w:lang w:eastAsia="es-CO"/>
              </w:rPr>
            </w:pPr>
            <w:r w:rsidRPr="00EB52AC">
              <w:rPr>
                <w:rFonts w:eastAsia="Times New Roman"/>
                <w:b/>
                <w:color w:val="FFFFFF" w:themeColor="background1"/>
                <w:lang w:eastAsia="es-CO"/>
              </w:rPr>
              <w:t>Porcentaje acumulado</w:t>
            </w:r>
          </w:p>
        </w:tc>
        <w:tc>
          <w:tcPr>
            <w:tcW w:w="1108"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14:paraId="4233F943" w14:textId="77777777" w:rsidR="005B7B55" w:rsidRPr="00EB52AC" w:rsidRDefault="005B7B55" w:rsidP="00F97EEF">
            <w:pPr>
              <w:rPr>
                <w:rFonts w:eastAsia="Times New Roman"/>
                <w:b/>
                <w:color w:val="FFFFFF" w:themeColor="background1"/>
                <w:lang w:eastAsia="es-CO"/>
              </w:rPr>
            </w:pPr>
            <w:r w:rsidRPr="00EB52AC">
              <w:rPr>
                <w:rFonts w:eastAsia="Times New Roman"/>
                <w:b/>
                <w:color w:val="FFFFFF" w:themeColor="background1"/>
                <w:lang w:eastAsia="es-CO"/>
              </w:rPr>
              <w:t>A priorizar</w:t>
            </w:r>
          </w:p>
        </w:tc>
      </w:tr>
      <w:tr w:rsidR="005B7B55" w:rsidRPr="0086510E" w14:paraId="7D019B97" w14:textId="77777777" w:rsidTr="005973AE">
        <w:trPr>
          <w:trHeight w:val="84"/>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76213B0A" w14:textId="77777777" w:rsidR="005B7B55" w:rsidRPr="00EB52AC" w:rsidRDefault="005B7B55" w:rsidP="00F97EEF">
            <w:pPr>
              <w:rPr>
                <w:rFonts w:eastAsia="Times New Roman"/>
                <w:sz w:val="20"/>
                <w:lang w:eastAsia="es-CO"/>
              </w:rPr>
            </w:pPr>
            <w:r w:rsidRPr="00EB52AC">
              <w:rPr>
                <w:rFonts w:eastAsia="Times New Roman"/>
                <w:sz w:val="20"/>
                <w:lang w:eastAsia="es-CO"/>
              </w:rPr>
              <w:t>9</w:t>
            </w:r>
          </w:p>
        </w:tc>
        <w:tc>
          <w:tcPr>
            <w:tcW w:w="3260" w:type="dxa"/>
            <w:tcBorders>
              <w:top w:val="nil"/>
              <w:left w:val="nil"/>
              <w:bottom w:val="single" w:sz="4" w:space="0" w:color="auto"/>
              <w:right w:val="single" w:sz="4" w:space="0" w:color="auto"/>
            </w:tcBorders>
            <w:shd w:val="clear" w:color="000000" w:fill="FFFFFF"/>
            <w:noWrap/>
            <w:vAlign w:val="center"/>
            <w:hideMark/>
          </w:tcPr>
          <w:p w14:paraId="73E2D5A8" w14:textId="77777777" w:rsidR="005B7B55" w:rsidRPr="00EB52AC" w:rsidRDefault="005B7B55" w:rsidP="00F97EEF">
            <w:pPr>
              <w:rPr>
                <w:rFonts w:eastAsia="Times New Roman"/>
                <w:sz w:val="20"/>
                <w:lang w:eastAsia="es-CO"/>
              </w:rPr>
            </w:pPr>
            <w:r w:rsidRPr="00EB52AC">
              <w:rPr>
                <w:rFonts w:eastAsia="Times New Roman"/>
                <w:sz w:val="20"/>
                <w:lang w:eastAsia="es-CO"/>
              </w:rPr>
              <w:t>Inscripción, aplicación y resultados del Examen de Estado de la Educación Media Saber 11°.</w:t>
            </w:r>
          </w:p>
        </w:tc>
        <w:tc>
          <w:tcPr>
            <w:tcW w:w="1268" w:type="dxa"/>
            <w:tcBorders>
              <w:top w:val="nil"/>
              <w:left w:val="nil"/>
              <w:bottom w:val="single" w:sz="4" w:space="0" w:color="auto"/>
              <w:right w:val="single" w:sz="4" w:space="0" w:color="auto"/>
            </w:tcBorders>
            <w:shd w:val="clear" w:color="000000" w:fill="FFFFFF"/>
            <w:noWrap/>
            <w:vAlign w:val="center"/>
            <w:hideMark/>
          </w:tcPr>
          <w:p w14:paraId="602B84F1" w14:textId="77777777" w:rsidR="005B7B55" w:rsidRPr="00EB52AC" w:rsidRDefault="005B7B55" w:rsidP="00F97EEF">
            <w:pPr>
              <w:rPr>
                <w:rFonts w:eastAsia="Times New Roman"/>
                <w:sz w:val="20"/>
                <w:lang w:eastAsia="es-CO"/>
              </w:rPr>
            </w:pPr>
            <w:r w:rsidRPr="00EB52AC">
              <w:rPr>
                <w:rFonts w:eastAsia="Times New Roman"/>
                <w:sz w:val="20"/>
                <w:lang w:eastAsia="es-CO"/>
              </w:rPr>
              <w:t>223.561</w:t>
            </w:r>
          </w:p>
        </w:tc>
        <w:tc>
          <w:tcPr>
            <w:tcW w:w="1361" w:type="dxa"/>
            <w:tcBorders>
              <w:top w:val="nil"/>
              <w:left w:val="nil"/>
              <w:bottom w:val="single" w:sz="4" w:space="0" w:color="auto"/>
              <w:right w:val="single" w:sz="4" w:space="0" w:color="auto"/>
            </w:tcBorders>
            <w:shd w:val="clear" w:color="auto" w:fill="E2EFD9" w:themeFill="accent6" w:themeFillTint="33"/>
            <w:noWrap/>
            <w:vAlign w:val="center"/>
            <w:hideMark/>
          </w:tcPr>
          <w:p w14:paraId="0097F596" w14:textId="77777777" w:rsidR="005B7B55" w:rsidRPr="00EB52AC" w:rsidRDefault="005B7B55" w:rsidP="00F97EEF">
            <w:pPr>
              <w:rPr>
                <w:rFonts w:eastAsia="Times New Roman"/>
                <w:b/>
                <w:sz w:val="20"/>
                <w:lang w:eastAsia="es-CO"/>
              </w:rPr>
            </w:pPr>
            <w:r w:rsidRPr="00EB52AC">
              <w:rPr>
                <w:rFonts w:eastAsia="Times New Roman"/>
                <w:b/>
                <w:sz w:val="20"/>
                <w:lang w:eastAsia="es-CO"/>
              </w:rPr>
              <w:t>57%</w:t>
            </w:r>
          </w:p>
        </w:tc>
        <w:tc>
          <w:tcPr>
            <w:tcW w:w="1374" w:type="dxa"/>
            <w:tcBorders>
              <w:top w:val="nil"/>
              <w:left w:val="nil"/>
              <w:bottom w:val="single" w:sz="4" w:space="0" w:color="auto"/>
              <w:right w:val="single" w:sz="4" w:space="0" w:color="auto"/>
            </w:tcBorders>
            <w:shd w:val="clear" w:color="000000" w:fill="FFFFFF"/>
            <w:noWrap/>
            <w:vAlign w:val="center"/>
            <w:hideMark/>
          </w:tcPr>
          <w:p w14:paraId="60B51B69" w14:textId="77777777" w:rsidR="005B7B55" w:rsidRPr="00EB52AC" w:rsidRDefault="005B7B55" w:rsidP="00F97EEF">
            <w:pPr>
              <w:rPr>
                <w:rFonts w:eastAsia="Times New Roman"/>
                <w:sz w:val="20"/>
                <w:lang w:eastAsia="es-CO"/>
              </w:rPr>
            </w:pPr>
            <w:r w:rsidRPr="00EB52AC">
              <w:rPr>
                <w:rFonts w:eastAsia="Times New Roman"/>
                <w:sz w:val="20"/>
                <w:lang w:eastAsia="es-CO"/>
              </w:rPr>
              <w:t>57%</w:t>
            </w:r>
          </w:p>
        </w:tc>
        <w:tc>
          <w:tcPr>
            <w:tcW w:w="1108" w:type="dxa"/>
            <w:tcBorders>
              <w:top w:val="nil"/>
              <w:left w:val="nil"/>
              <w:bottom w:val="single" w:sz="4" w:space="0" w:color="auto"/>
              <w:right w:val="single" w:sz="4" w:space="0" w:color="auto"/>
            </w:tcBorders>
            <w:shd w:val="clear" w:color="auto" w:fill="E2EFD9" w:themeFill="accent6" w:themeFillTint="33"/>
            <w:noWrap/>
            <w:vAlign w:val="center"/>
            <w:hideMark/>
          </w:tcPr>
          <w:p w14:paraId="1EE97386" w14:textId="77777777" w:rsidR="005B7B55" w:rsidRPr="00EB52AC" w:rsidRDefault="005B7B55" w:rsidP="00F97EEF">
            <w:pPr>
              <w:rPr>
                <w:rFonts w:eastAsia="Times New Roman"/>
                <w:b/>
                <w:sz w:val="20"/>
                <w:lang w:eastAsia="es-CO"/>
              </w:rPr>
            </w:pPr>
            <w:r w:rsidRPr="00EB52AC">
              <w:rPr>
                <w:rFonts w:eastAsia="Times New Roman"/>
                <w:b/>
                <w:sz w:val="20"/>
                <w:lang w:eastAsia="es-CO"/>
              </w:rPr>
              <w:t>SÍ</w:t>
            </w:r>
          </w:p>
        </w:tc>
      </w:tr>
      <w:tr w:rsidR="005B7B55" w:rsidRPr="0086510E" w14:paraId="40203123" w14:textId="77777777" w:rsidTr="005973AE">
        <w:trPr>
          <w:trHeight w:val="84"/>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41BAEDBC" w14:textId="77777777" w:rsidR="005B7B55" w:rsidRPr="00EB52AC" w:rsidRDefault="005B7B55" w:rsidP="00F97EEF">
            <w:pPr>
              <w:rPr>
                <w:rFonts w:eastAsia="Times New Roman"/>
                <w:sz w:val="20"/>
                <w:lang w:eastAsia="es-CO"/>
              </w:rPr>
            </w:pPr>
            <w:r w:rsidRPr="00EB52AC">
              <w:rPr>
                <w:rFonts w:eastAsia="Times New Roman"/>
                <w:sz w:val="20"/>
                <w:lang w:eastAsia="es-CO"/>
              </w:rPr>
              <w:lastRenderedPageBreak/>
              <w:t>11</w:t>
            </w:r>
          </w:p>
        </w:tc>
        <w:tc>
          <w:tcPr>
            <w:tcW w:w="3260" w:type="dxa"/>
            <w:tcBorders>
              <w:top w:val="nil"/>
              <w:left w:val="nil"/>
              <w:bottom w:val="single" w:sz="4" w:space="0" w:color="auto"/>
              <w:right w:val="single" w:sz="4" w:space="0" w:color="auto"/>
            </w:tcBorders>
            <w:shd w:val="clear" w:color="000000" w:fill="FFFFFF"/>
            <w:noWrap/>
            <w:vAlign w:val="center"/>
            <w:hideMark/>
          </w:tcPr>
          <w:p w14:paraId="3B3F2521" w14:textId="77777777" w:rsidR="005B7B55" w:rsidRPr="00EB52AC" w:rsidRDefault="005B7B55" w:rsidP="00F97EEF">
            <w:pPr>
              <w:rPr>
                <w:rFonts w:eastAsia="Times New Roman"/>
                <w:sz w:val="20"/>
                <w:lang w:eastAsia="es-CO"/>
              </w:rPr>
            </w:pPr>
            <w:r w:rsidRPr="00EB52AC">
              <w:rPr>
                <w:rFonts w:eastAsia="Times New Roman"/>
                <w:sz w:val="20"/>
                <w:lang w:eastAsia="es-CO"/>
              </w:rPr>
              <w:t>Inscripción, aplicación y resultados del Examen de Estado de Calidad de la Educación Superior, Saber Pro.</w:t>
            </w:r>
          </w:p>
        </w:tc>
        <w:tc>
          <w:tcPr>
            <w:tcW w:w="1268" w:type="dxa"/>
            <w:tcBorders>
              <w:top w:val="nil"/>
              <w:left w:val="nil"/>
              <w:bottom w:val="single" w:sz="4" w:space="0" w:color="auto"/>
              <w:right w:val="single" w:sz="4" w:space="0" w:color="auto"/>
            </w:tcBorders>
            <w:shd w:val="clear" w:color="000000" w:fill="FFFFFF"/>
            <w:noWrap/>
            <w:vAlign w:val="center"/>
            <w:hideMark/>
          </w:tcPr>
          <w:p w14:paraId="0080490B" w14:textId="77777777" w:rsidR="005B7B55" w:rsidRPr="00EB52AC" w:rsidRDefault="005B7B55" w:rsidP="00F97EEF">
            <w:pPr>
              <w:rPr>
                <w:rFonts w:eastAsia="Times New Roman"/>
                <w:sz w:val="20"/>
                <w:lang w:eastAsia="es-CO"/>
              </w:rPr>
            </w:pPr>
            <w:r w:rsidRPr="00EB52AC">
              <w:rPr>
                <w:rFonts w:eastAsia="Times New Roman"/>
                <w:sz w:val="20"/>
                <w:lang w:eastAsia="es-CO"/>
              </w:rPr>
              <w:t>113.939</w:t>
            </w:r>
          </w:p>
        </w:tc>
        <w:tc>
          <w:tcPr>
            <w:tcW w:w="1361" w:type="dxa"/>
            <w:tcBorders>
              <w:top w:val="nil"/>
              <w:left w:val="nil"/>
              <w:bottom w:val="single" w:sz="4" w:space="0" w:color="auto"/>
              <w:right w:val="single" w:sz="4" w:space="0" w:color="auto"/>
            </w:tcBorders>
            <w:shd w:val="clear" w:color="auto" w:fill="E2EFD9" w:themeFill="accent6" w:themeFillTint="33"/>
            <w:noWrap/>
            <w:vAlign w:val="center"/>
            <w:hideMark/>
          </w:tcPr>
          <w:p w14:paraId="547EED9B" w14:textId="77777777" w:rsidR="005B7B55" w:rsidRPr="00EB52AC" w:rsidRDefault="005B7B55" w:rsidP="00F97EEF">
            <w:pPr>
              <w:rPr>
                <w:rFonts w:eastAsia="Times New Roman"/>
                <w:b/>
                <w:sz w:val="20"/>
                <w:lang w:eastAsia="es-CO"/>
              </w:rPr>
            </w:pPr>
            <w:r w:rsidRPr="00EB52AC">
              <w:rPr>
                <w:rFonts w:eastAsia="Times New Roman"/>
                <w:b/>
                <w:sz w:val="20"/>
                <w:lang w:eastAsia="es-CO"/>
              </w:rPr>
              <w:t>29%</w:t>
            </w:r>
          </w:p>
        </w:tc>
        <w:tc>
          <w:tcPr>
            <w:tcW w:w="1374" w:type="dxa"/>
            <w:tcBorders>
              <w:top w:val="nil"/>
              <w:left w:val="nil"/>
              <w:bottom w:val="single" w:sz="4" w:space="0" w:color="auto"/>
              <w:right w:val="single" w:sz="4" w:space="0" w:color="auto"/>
            </w:tcBorders>
            <w:shd w:val="clear" w:color="000000" w:fill="FFFFFF"/>
            <w:noWrap/>
            <w:vAlign w:val="center"/>
            <w:hideMark/>
          </w:tcPr>
          <w:p w14:paraId="246E3F82" w14:textId="77777777" w:rsidR="005B7B55" w:rsidRPr="00EB52AC" w:rsidRDefault="005B7B55" w:rsidP="00F97EEF">
            <w:pPr>
              <w:rPr>
                <w:rFonts w:eastAsia="Times New Roman"/>
                <w:sz w:val="20"/>
                <w:lang w:eastAsia="es-CO"/>
              </w:rPr>
            </w:pPr>
            <w:r w:rsidRPr="00EB52AC">
              <w:rPr>
                <w:rFonts w:eastAsia="Times New Roman"/>
                <w:sz w:val="20"/>
                <w:lang w:eastAsia="es-CO"/>
              </w:rPr>
              <w:t>87%</w:t>
            </w:r>
          </w:p>
        </w:tc>
        <w:tc>
          <w:tcPr>
            <w:tcW w:w="1108" w:type="dxa"/>
            <w:tcBorders>
              <w:top w:val="nil"/>
              <w:left w:val="nil"/>
              <w:bottom w:val="single" w:sz="4" w:space="0" w:color="auto"/>
              <w:right w:val="single" w:sz="4" w:space="0" w:color="auto"/>
            </w:tcBorders>
            <w:shd w:val="clear" w:color="auto" w:fill="E2EFD9" w:themeFill="accent6" w:themeFillTint="33"/>
            <w:noWrap/>
            <w:vAlign w:val="center"/>
            <w:hideMark/>
          </w:tcPr>
          <w:p w14:paraId="34872842" w14:textId="77777777" w:rsidR="005B7B55" w:rsidRPr="00EB52AC" w:rsidRDefault="005B7B55" w:rsidP="00F97EEF">
            <w:pPr>
              <w:rPr>
                <w:rFonts w:eastAsia="Times New Roman"/>
                <w:b/>
                <w:sz w:val="20"/>
                <w:lang w:eastAsia="es-CO"/>
              </w:rPr>
            </w:pPr>
            <w:r w:rsidRPr="00EB52AC">
              <w:rPr>
                <w:rFonts w:eastAsia="Times New Roman"/>
                <w:b/>
                <w:sz w:val="20"/>
                <w:lang w:eastAsia="es-CO"/>
              </w:rPr>
              <w:t>SÍ</w:t>
            </w:r>
          </w:p>
        </w:tc>
      </w:tr>
      <w:tr w:rsidR="005B7B55" w:rsidRPr="0086510E" w14:paraId="06BAF7C7" w14:textId="77777777" w:rsidTr="005973AE">
        <w:trPr>
          <w:trHeight w:val="84"/>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2E09D84B" w14:textId="77777777" w:rsidR="005B7B55" w:rsidRPr="00EB52AC" w:rsidRDefault="005B7B55" w:rsidP="00F97EEF">
            <w:pPr>
              <w:rPr>
                <w:rFonts w:eastAsia="Times New Roman"/>
                <w:sz w:val="20"/>
                <w:lang w:eastAsia="es-CO"/>
              </w:rPr>
            </w:pPr>
            <w:r w:rsidRPr="00EB52AC">
              <w:rPr>
                <w:rFonts w:eastAsia="Times New Roman"/>
                <w:sz w:val="20"/>
                <w:lang w:eastAsia="es-CO"/>
              </w:rPr>
              <w:t>13</w:t>
            </w:r>
          </w:p>
        </w:tc>
        <w:tc>
          <w:tcPr>
            <w:tcW w:w="3260" w:type="dxa"/>
            <w:tcBorders>
              <w:top w:val="nil"/>
              <w:left w:val="nil"/>
              <w:bottom w:val="single" w:sz="4" w:space="0" w:color="auto"/>
              <w:right w:val="single" w:sz="4" w:space="0" w:color="auto"/>
            </w:tcBorders>
            <w:shd w:val="clear" w:color="000000" w:fill="FFFFFF"/>
            <w:noWrap/>
            <w:vAlign w:val="center"/>
            <w:hideMark/>
          </w:tcPr>
          <w:p w14:paraId="4ABB8126" w14:textId="77777777" w:rsidR="005B7B55" w:rsidRPr="00EB52AC" w:rsidRDefault="005B7B55" w:rsidP="00F97EEF">
            <w:pPr>
              <w:rPr>
                <w:rFonts w:eastAsia="Times New Roman"/>
                <w:sz w:val="20"/>
                <w:lang w:eastAsia="es-CO"/>
              </w:rPr>
            </w:pPr>
            <w:r w:rsidRPr="00EB52AC">
              <w:rPr>
                <w:rFonts w:eastAsia="Times New Roman"/>
                <w:sz w:val="20"/>
                <w:lang w:eastAsia="es-CO"/>
              </w:rPr>
              <w:t>Inscripción, aplicación y resultados Examen Validación del Bachillerato</w:t>
            </w:r>
          </w:p>
        </w:tc>
        <w:tc>
          <w:tcPr>
            <w:tcW w:w="1268" w:type="dxa"/>
            <w:tcBorders>
              <w:top w:val="nil"/>
              <w:left w:val="nil"/>
              <w:bottom w:val="single" w:sz="4" w:space="0" w:color="auto"/>
              <w:right w:val="single" w:sz="4" w:space="0" w:color="auto"/>
            </w:tcBorders>
            <w:shd w:val="clear" w:color="000000" w:fill="FFFFFF"/>
            <w:noWrap/>
            <w:vAlign w:val="center"/>
            <w:hideMark/>
          </w:tcPr>
          <w:p w14:paraId="165668B9" w14:textId="77777777" w:rsidR="005B7B55" w:rsidRPr="00EB52AC" w:rsidRDefault="005B7B55" w:rsidP="00F97EEF">
            <w:pPr>
              <w:rPr>
                <w:rFonts w:eastAsia="Times New Roman"/>
                <w:sz w:val="20"/>
                <w:lang w:eastAsia="es-CO"/>
              </w:rPr>
            </w:pPr>
            <w:r w:rsidRPr="00EB52AC">
              <w:rPr>
                <w:rFonts w:eastAsia="Times New Roman"/>
                <w:sz w:val="20"/>
                <w:lang w:eastAsia="es-CO"/>
              </w:rPr>
              <w:t>14.476</w:t>
            </w:r>
          </w:p>
        </w:tc>
        <w:tc>
          <w:tcPr>
            <w:tcW w:w="1361" w:type="dxa"/>
            <w:tcBorders>
              <w:top w:val="nil"/>
              <w:left w:val="nil"/>
              <w:bottom w:val="single" w:sz="4" w:space="0" w:color="auto"/>
              <w:right w:val="single" w:sz="4" w:space="0" w:color="auto"/>
            </w:tcBorders>
            <w:shd w:val="clear" w:color="auto" w:fill="E2EFD9" w:themeFill="accent6" w:themeFillTint="33"/>
            <w:noWrap/>
            <w:vAlign w:val="center"/>
            <w:hideMark/>
          </w:tcPr>
          <w:p w14:paraId="0BFC337D" w14:textId="77777777" w:rsidR="005B7B55" w:rsidRPr="00EB52AC" w:rsidRDefault="005B7B55" w:rsidP="00F97EEF">
            <w:pPr>
              <w:rPr>
                <w:rFonts w:eastAsia="Times New Roman"/>
                <w:b/>
                <w:sz w:val="20"/>
                <w:lang w:eastAsia="es-CO"/>
              </w:rPr>
            </w:pPr>
            <w:r w:rsidRPr="00EB52AC">
              <w:rPr>
                <w:rFonts w:eastAsia="Times New Roman"/>
                <w:b/>
                <w:sz w:val="20"/>
                <w:lang w:eastAsia="es-CO"/>
              </w:rPr>
              <w:t>4%</w:t>
            </w:r>
          </w:p>
        </w:tc>
        <w:tc>
          <w:tcPr>
            <w:tcW w:w="1374" w:type="dxa"/>
            <w:tcBorders>
              <w:top w:val="nil"/>
              <w:left w:val="nil"/>
              <w:bottom w:val="single" w:sz="4" w:space="0" w:color="auto"/>
              <w:right w:val="single" w:sz="4" w:space="0" w:color="auto"/>
            </w:tcBorders>
            <w:shd w:val="clear" w:color="000000" w:fill="FFFFFF"/>
            <w:noWrap/>
            <w:vAlign w:val="center"/>
            <w:hideMark/>
          </w:tcPr>
          <w:p w14:paraId="654FF150" w14:textId="77777777" w:rsidR="005B7B55" w:rsidRPr="00EB52AC" w:rsidRDefault="005B7B55" w:rsidP="00F97EEF">
            <w:pPr>
              <w:rPr>
                <w:rFonts w:eastAsia="Times New Roman"/>
                <w:sz w:val="20"/>
                <w:lang w:eastAsia="es-CO"/>
              </w:rPr>
            </w:pPr>
            <w:r w:rsidRPr="00EB52AC">
              <w:rPr>
                <w:rFonts w:eastAsia="Times New Roman"/>
                <w:sz w:val="20"/>
                <w:lang w:eastAsia="es-CO"/>
              </w:rPr>
              <w:t>90%</w:t>
            </w:r>
          </w:p>
        </w:tc>
        <w:tc>
          <w:tcPr>
            <w:tcW w:w="1108" w:type="dxa"/>
            <w:tcBorders>
              <w:top w:val="nil"/>
              <w:left w:val="nil"/>
              <w:bottom w:val="single" w:sz="4" w:space="0" w:color="auto"/>
              <w:right w:val="single" w:sz="4" w:space="0" w:color="auto"/>
            </w:tcBorders>
            <w:shd w:val="clear" w:color="auto" w:fill="E2EFD9" w:themeFill="accent6" w:themeFillTint="33"/>
            <w:noWrap/>
            <w:vAlign w:val="center"/>
            <w:hideMark/>
          </w:tcPr>
          <w:p w14:paraId="46E97F07" w14:textId="77777777" w:rsidR="005B7B55" w:rsidRPr="00EB52AC" w:rsidRDefault="005B7B55" w:rsidP="00F97EEF">
            <w:pPr>
              <w:rPr>
                <w:rFonts w:eastAsia="Times New Roman"/>
                <w:b/>
                <w:sz w:val="20"/>
                <w:lang w:eastAsia="es-CO"/>
              </w:rPr>
            </w:pPr>
            <w:r w:rsidRPr="00EB52AC">
              <w:rPr>
                <w:rFonts w:eastAsia="Times New Roman"/>
                <w:b/>
                <w:sz w:val="20"/>
                <w:lang w:eastAsia="es-CO"/>
              </w:rPr>
              <w:t>SÍ</w:t>
            </w:r>
          </w:p>
        </w:tc>
      </w:tr>
      <w:tr w:rsidR="005B7B55" w:rsidRPr="0086510E" w14:paraId="1AC97385" w14:textId="77777777" w:rsidTr="005973AE">
        <w:trPr>
          <w:trHeight w:val="84"/>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4DC044AA" w14:textId="77777777" w:rsidR="005B7B55" w:rsidRPr="00EB52AC" w:rsidRDefault="005B7B55" w:rsidP="00F97EEF">
            <w:pPr>
              <w:rPr>
                <w:rFonts w:eastAsia="Times New Roman"/>
                <w:sz w:val="20"/>
                <w:lang w:eastAsia="es-CO"/>
              </w:rPr>
            </w:pPr>
            <w:r w:rsidRPr="00EB52AC">
              <w:rPr>
                <w:rFonts w:eastAsia="Times New Roman"/>
                <w:sz w:val="20"/>
                <w:lang w:eastAsia="es-CO"/>
              </w:rPr>
              <w:t>2</w:t>
            </w:r>
          </w:p>
        </w:tc>
        <w:tc>
          <w:tcPr>
            <w:tcW w:w="3260" w:type="dxa"/>
            <w:tcBorders>
              <w:top w:val="nil"/>
              <w:left w:val="nil"/>
              <w:bottom w:val="single" w:sz="4" w:space="0" w:color="auto"/>
              <w:right w:val="single" w:sz="4" w:space="0" w:color="auto"/>
            </w:tcBorders>
            <w:shd w:val="clear" w:color="000000" w:fill="FFFFFF"/>
            <w:noWrap/>
            <w:vAlign w:val="center"/>
            <w:hideMark/>
          </w:tcPr>
          <w:p w14:paraId="64171083" w14:textId="77777777" w:rsidR="005B7B55" w:rsidRPr="00EB52AC" w:rsidRDefault="005B7B55" w:rsidP="00F97EEF">
            <w:pPr>
              <w:rPr>
                <w:rFonts w:eastAsia="Times New Roman"/>
                <w:sz w:val="20"/>
                <w:lang w:eastAsia="es-CO"/>
              </w:rPr>
            </w:pPr>
            <w:r w:rsidRPr="00EB52AC">
              <w:rPr>
                <w:rFonts w:eastAsia="Times New Roman"/>
                <w:sz w:val="20"/>
                <w:lang w:eastAsia="es-CO"/>
              </w:rPr>
              <w:t>Corrección / cambio legal de datos en nombres, apellidos documento y/o tipos de documento de identidad.</w:t>
            </w:r>
          </w:p>
        </w:tc>
        <w:tc>
          <w:tcPr>
            <w:tcW w:w="1268" w:type="dxa"/>
            <w:tcBorders>
              <w:top w:val="nil"/>
              <w:left w:val="nil"/>
              <w:bottom w:val="single" w:sz="4" w:space="0" w:color="auto"/>
              <w:right w:val="single" w:sz="4" w:space="0" w:color="auto"/>
            </w:tcBorders>
            <w:shd w:val="clear" w:color="000000" w:fill="FFFFFF"/>
            <w:noWrap/>
            <w:vAlign w:val="center"/>
            <w:hideMark/>
          </w:tcPr>
          <w:p w14:paraId="63E15ADD" w14:textId="77777777" w:rsidR="005B7B55" w:rsidRPr="00EB52AC" w:rsidRDefault="005B7B55" w:rsidP="00F97EEF">
            <w:pPr>
              <w:rPr>
                <w:rFonts w:eastAsia="Times New Roman"/>
                <w:sz w:val="20"/>
                <w:lang w:eastAsia="es-CO"/>
              </w:rPr>
            </w:pPr>
            <w:r w:rsidRPr="00EB52AC">
              <w:rPr>
                <w:rFonts w:eastAsia="Times New Roman"/>
                <w:sz w:val="20"/>
                <w:lang w:eastAsia="es-CO"/>
              </w:rPr>
              <w:t>8.164</w:t>
            </w:r>
          </w:p>
        </w:tc>
        <w:tc>
          <w:tcPr>
            <w:tcW w:w="1361" w:type="dxa"/>
            <w:tcBorders>
              <w:top w:val="nil"/>
              <w:left w:val="nil"/>
              <w:bottom w:val="single" w:sz="4" w:space="0" w:color="auto"/>
              <w:right w:val="single" w:sz="4" w:space="0" w:color="auto"/>
            </w:tcBorders>
            <w:shd w:val="clear" w:color="auto" w:fill="E2EFD9" w:themeFill="accent6" w:themeFillTint="33"/>
            <w:noWrap/>
            <w:vAlign w:val="center"/>
            <w:hideMark/>
          </w:tcPr>
          <w:p w14:paraId="5767B1FE" w14:textId="77777777" w:rsidR="005B7B55" w:rsidRPr="00EB52AC" w:rsidRDefault="005B7B55" w:rsidP="00F97EEF">
            <w:pPr>
              <w:rPr>
                <w:rFonts w:eastAsia="Times New Roman"/>
                <w:b/>
                <w:sz w:val="20"/>
                <w:lang w:eastAsia="es-CO"/>
              </w:rPr>
            </w:pPr>
            <w:r w:rsidRPr="00EB52AC">
              <w:rPr>
                <w:rFonts w:eastAsia="Times New Roman"/>
                <w:b/>
                <w:sz w:val="20"/>
                <w:lang w:eastAsia="es-CO"/>
              </w:rPr>
              <w:t>2%</w:t>
            </w:r>
          </w:p>
        </w:tc>
        <w:tc>
          <w:tcPr>
            <w:tcW w:w="1374" w:type="dxa"/>
            <w:tcBorders>
              <w:top w:val="nil"/>
              <w:left w:val="nil"/>
              <w:bottom w:val="single" w:sz="4" w:space="0" w:color="auto"/>
              <w:right w:val="single" w:sz="4" w:space="0" w:color="auto"/>
            </w:tcBorders>
            <w:shd w:val="clear" w:color="000000" w:fill="FFFFFF"/>
            <w:noWrap/>
            <w:vAlign w:val="center"/>
            <w:hideMark/>
          </w:tcPr>
          <w:p w14:paraId="402431B8" w14:textId="77777777" w:rsidR="005B7B55" w:rsidRPr="00EB52AC" w:rsidRDefault="005B7B55" w:rsidP="00F97EEF">
            <w:pPr>
              <w:rPr>
                <w:rFonts w:eastAsia="Times New Roman"/>
                <w:sz w:val="20"/>
                <w:lang w:eastAsia="es-CO"/>
              </w:rPr>
            </w:pPr>
            <w:r w:rsidRPr="00EB52AC">
              <w:rPr>
                <w:rFonts w:eastAsia="Times New Roman"/>
                <w:sz w:val="20"/>
                <w:lang w:eastAsia="es-CO"/>
              </w:rPr>
              <w:t>93%</w:t>
            </w:r>
          </w:p>
        </w:tc>
        <w:tc>
          <w:tcPr>
            <w:tcW w:w="1108" w:type="dxa"/>
            <w:tcBorders>
              <w:top w:val="nil"/>
              <w:left w:val="nil"/>
              <w:bottom w:val="single" w:sz="4" w:space="0" w:color="auto"/>
              <w:right w:val="single" w:sz="4" w:space="0" w:color="auto"/>
            </w:tcBorders>
            <w:shd w:val="clear" w:color="auto" w:fill="E2EFD9" w:themeFill="accent6" w:themeFillTint="33"/>
            <w:noWrap/>
            <w:vAlign w:val="center"/>
            <w:hideMark/>
          </w:tcPr>
          <w:p w14:paraId="47942E85" w14:textId="77777777" w:rsidR="005B7B55" w:rsidRPr="00EB52AC" w:rsidRDefault="005B7B55" w:rsidP="00F97EEF">
            <w:pPr>
              <w:rPr>
                <w:rFonts w:eastAsia="Times New Roman"/>
                <w:b/>
                <w:sz w:val="20"/>
                <w:lang w:eastAsia="es-CO"/>
              </w:rPr>
            </w:pPr>
            <w:r w:rsidRPr="00EB52AC">
              <w:rPr>
                <w:rFonts w:eastAsia="Times New Roman"/>
                <w:b/>
                <w:sz w:val="20"/>
                <w:lang w:eastAsia="es-CO"/>
              </w:rPr>
              <w:t>SÍ</w:t>
            </w:r>
          </w:p>
        </w:tc>
      </w:tr>
      <w:tr w:rsidR="005B7B55" w:rsidRPr="0086510E" w14:paraId="13B3F39C" w14:textId="77777777" w:rsidTr="005973AE">
        <w:trPr>
          <w:trHeight w:val="84"/>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3D616891" w14:textId="77777777" w:rsidR="005B7B55" w:rsidRPr="00EB52AC" w:rsidRDefault="005B7B55" w:rsidP="00F97EEF">
            <w:pPr>
              <w:rPr>
                <w:rFonts w:eastAsia="Times New Roman"/>
                <w:sz w:val="20"/>
                <w:lang w:eastAsia="es-CO"/>
              </w:rPr>
            </w:pPr>
            <w:r w:rsidRPr="00EB52AC">
              <w:rPr>
                <w:rFonts w:eastAsia="Times New Roman"/>
                <w:sz w:val="20"/>
                <w:lang w:eastAsia="es-CO"/>
              </w:rPr>
              <w:t>6</w:t>
            </w:r>
          </w:p>
        </w:tc>
        <w:tc>
          <w:tcPr>
            <w:tcW w:w="3260" w:type="dxa"/>
            <w:tcBorders>
              <w:top w:val="nil"/>
              <w:left w:val="nil"/>
              <w:bottom w:val="single" w:sz="4" w:space="0" w:color="auto"/>
              <w:right w:val="single" w:sz="4" w:space="0" w:color="auto"/>
            </w:tcBorders>
            <w:shd w:val="clear" w:color="000000" w:fill="FFFFFF"/>
            <w:noWrap/>
            <w:vAlign w:val="center"/>
            <w:hideMark/>
          </w:tcPr>
          <w:p w14:paraId="5CF565CE" w14:textId="77777777" w:rsidR="005B7B55" w:rsidRPr="00EB52AC" w:rsidRDefault="005B7B55" w:rsidP="00F97EEF">
            <w:pPr>
              <w:rPr>
                <w:rFonts w:eastAsia="Times New Roman"/>
                <w:sz w:val="20"/>
                <w:lang w:eastAsia="es-CO"/>
              </w:rPr>
            </w:pPr>
            <w:r w:rsidRPr="00EB52AC">
              <w:rPr>
                <w:rFonts w:eastAsia="Times New Roman"/>
                <w:sz w:val="20"/>
                <w:lang w:eastAsia="es-CO"/>
              </w:rPr>
              <w:t>Verificación de los resultados Saber 11° y Validación del bachillerato:</w:t>
            </w:r>
          </w:p>
        </w:tc>
        <w:tc>
          <w:tcPr>
            <w:tcW w:w="1268" w:type="dxa"/>
            <w:tcBorders>
              <w:top w:val="nil"/>
              <w:left w:val="nil"/>
              <w:bottom w:val="single" w:sz="4" w:space="0" w:color="auto"/>
              <w:right w:val="single" w:sz="4" w:space="0" w:color="auto"/>
            </w:tcBorders>
            <w:shd w:val="clear" w:color="000000" w:fill="FFFFFF"/>
            <w:noWrap/>
            <w:vAlign w:val="center"/>
            <w:hideMark/>
          </w:tcPr>
          <w:p w14:paraId="4D4F7597" w14:textId="77777777" w:rsidR="005B7B55" w:rsidRPr="00EB52AC" w:rsidRDefault="005B7B55" w:rsidP="00F97EEF">
            <w:pPr>
              <w:rPr>
                <w:rFonts w:eastAsia="Times New Roman"/>
                <w:sz w:val="20"/>
                <w:lang w:eastAsia="es-CO"/>
              </w:rPr>
            </w:pPr>
            <w:r w:rsidRPr="00EB52AC">
              <w:rPr>
                <w:rFonts w:eastAsia="Times New Roman"/>
                <w:sz w:val="20"/>
                <w:lang w:eastAsia="es-CO"/>
              </w:rPr>
              <w:t>7.632</w:t>
            </w:r>
          </w:p>
        </w:tc>
        <w:tc>
          <w:tcPr>
            <w:tcW w:w="1361" w:type="dxa"/>
            <w:tcBorders>
              <w:top w:val="nil"/>
              <w:left w:val="nil"/>
              <w:bottom w:val="single" w:sz="4" w:space="0" w:color="auto"/>
              <w:right w:val="single" w:sz="4" w:space="0" w:color="auto"/>
            </w:tcBorders>
            <w:shd w:val="clear" w:color="000000" w:fill="FFFFFF"/>
            <w:noWrap/>
            <w:vAlign w:val="center"/>
            <w:hideMark/>
          </w:tcPr>
          <w:p w14:paraId="7C5EEEF4" w14:textId="77777777" w:rsidR="005B7B55" w:rsidRPr="00EB52AC" w:rsidRDefault="005B7B55" w:rsidP="00F97EEF">
            <w:pPr>
              <w:rPr>
                <w:rFonts w:eastAsia="Times New Roman"/>
                <w:sz w:val="20"/>
                <w:lang w:eastAsia="es-CO"/>
              </w:rPr>
            </w:pPr>
            <w:r w:rsidRPr="00EB52AC">
              <w:rPr>
                <w:rFonts w:eastAsia="Times New Roman"/>
                <w:sz w:val="20"/>
                <w:lang w:eastAsia="es-CO"/>
              </w:rPr>
              <w:t>2%</w:t>
            </w:r>
          </w:p>
        </w:tc>
        <w:tc>
          <w:tcPr>
            <w:tcW w:w="1374" w:type="dxa"/>
            <w:tcBorders>
              <w:top w:val="nil"/>
              <w:left w:val="nil"/>
              <w:bottom w:val="single" w:sz="4" w:space="0" w:color="auto"/>
              <w:right w:val="single" w:sz="4" w:space="0" w:color="auto"/>
            </w:tcBorders>
            <w:shd w:val="clear" w:color="000000" w:fill="FFFFFF"/>
            <w:noWrap/>
            <w:vAlign w:val="center"/>
            <w:hideMark/>
          </w:tcPr>
          <w:p w14:paraId="61020352" w14:textId="77777777" w:rsidR="005B7B55" w:rsidRPr="00EB52AC" w:rsidRDefault="005B7B55" w:rsidP="00F97EEF">
            <w:pPr>
              <w:rPr>
                <w:rFonts w:eastAsia="Times New Roman"/>
                <w:sz w:val="20"/>
                <w:lang w:eastAsia="es-CO"/>
              </w:rPr>
            </w:pPr>
            <w:r w:rsidRPr="00EB52AC">
              <w:rPr>
                <w:rFonts w:eastAsia="Times New Roman"/>
                <w:sz w:val="20"/>
                <w:lang w:eastAsia="es-CO"/>
              </w:rPr>
              <w:t>94%</w:t>
            </w:r>
          </w:p>
        </w:tc>
        <w:tc>
          <w:tcPr>
            <w:tcW w:w="1108" w:type="dxa"/>
            <w:tcBorders>
              <w:top w:val="nil"/>
              <w:left w:val="nil"/>
              <w:bottom w:val="single" w:sz="4" w:space="0" w:color="auto"/>
              <w:right w:val="single" w:sz="4" w:space="0" w:color="auto"/>
            </w:tcBorders>
            <w:shd w:val="clear" w:color="000000" w:fill="FFFFFF"/>
            <w:noWrap/>
            <w:vAlign w:val="center"/>
            <w:hideMark/>
          </w:tcPr>
          <w:p w14:paraId="25464439" w14:textId="77777777" w:rsidR="005B7B55" w:rsidRPr="00EB52AC" w:rsidRDefault="005B7B55" w:rsidP="00F97EEF">
            <w:pPr>
              <w:rPr>
                <w:rFonts w:eastAsia="Times New Roman"/>
                <w:sz w:val="20"/>
                <w:lang w:eastAsia="es-CO"/>
              </w:rPr>
            </w:pPr>
          </w:p>
        </w:tc>
      </w:tr>
      <w:tr w:rsidR="005B7B55" w:rsidRPr="0086510E" w14:paraId="3365B201" w14:textId="77777777" w:rsidTr="005973AE">
        <w:trPr>
          <w:trHeight w:val="84"/>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79956449" w14:textId="77777777" w:rsidR="005B7B55" w:rsidRPr="00EB52AC" w:rsidRDefault="005B7B55" w:rsidP="00F97EEF">
            <w:pPr>
              <w:rPr>
                <w:rFonts w:eastAsia="Times New Roman"/>
                <w:sz w:val="20"/>
                <w:lang w:eastAsia="es-CO"/>
              </w:rPr>
            </w:pPr>
            <w:r w:rsidRPr="00EB52AC">
              <w:rPr>
                <w:rFonts w:eastAsia="Times New Roman"/>
                <w:sz w:val="20"/>
                <w:lang w:eastAsia="es-CO"/>
              </w:rPr>
              <w:t>8</w:t>
            </w:r>
          </w:p>
        </w:tc>
        <w:tc>
          <w:tcPr>
            <w:tcW w:w="3260" w:type="dxa"/>
            <w:tcBorders>
              <w:top w:val="nil"/>
              <w:left w:val="nil"/>
              <w:bottom w:val="single" w:sz="4" w:space="0" w:color="auto"/>
              <w:right w:val="single" w:sz="4" w:space="0" w:color="auto"/>
            </w:tcBorders>
            <w:shd w:val="clear" w:color="000000" w:fill="FFFFFF"/>
            <w:noWrap/>
            <w:vAlign w:val="center"/>
            <w:hideMark/>
          </w:tcPr>
          <w:p w14:paraId="733542B2" w14:textId="77777777" w:rsidR="005B7B55" w:rsidRPr="00EB52AC" w:rsidRDefault="005B7B55" w:rsidP="00F97EEF">
            <w:pPr>
              <w:rPr>
                <w:rFonts w:eastAsia="Times New Roman"/>
                <w:sz w:val="20"/>
                <w:lang w:eastAsia="es-CO"/>
              </w:rPr>
            </w:pPr>
            <w:r w:rsidRPr="00EB52AC">
              <w:rPr>
                <w:rFonts w:eastAsia="Times New Roman"/>
                <w:sz w:val="20"/>
                <w:lang w:eastAsia="es-CO"/>
              </w:rPr>
              <w:t>Certificaciones relacionadas con los resultados de los Exámenes Saber 11° y Saber Pro:</w:t>
            </w:r>
          </w:p>
        </w:tc>
        <w:tc>
          <w:tcPr>
            <w:tcW w:w="1268" w:type="dxa"/>
            <w:tcBorders>
              <w:top w:val="nil"/>
              <w:left w:val="nil"/>
              <w:bottom w:val="single" w:sz="4" w:space="0" w:color="auto"/>
              <w:right w:val="single" w:sz="4" w:space="0" w:color="auto"/>
            </w:tcBorders>
            <w:shd w:val="clear" w:color="000000" w:fill="FFFFFF"/>
            <w:noWrap/>
            <w:vAlign w:val="center"/>
            <w:hideMark/>
          </w:tcPr>
          <w:p w14:paraId="5D4CA25F" w14:textId="77777777" w:rsidR="005B7B55" w:rsidRPr="00EB52AC" w:rsidRDefault="005B7B55" w:rsidP="00F97EEF">
            <w:pPr>
              <w:rPr>
                <w:rFonts w:eastAsia="Times New Roman"/>
                <w:sz w:val="20"/>
                <w:lang w:eastAsia="es-CO"/>
              </w:rPr>
            </w:pPr>
            <w:r w:rsidRPr="00EB52AC">
              <w:rPr>
                <w:rFonts w:eastAsia="Times New Roman"/>
                <w:sz w:val="20"/>
                <w:lang w:eastAsia="es-CO"/>
              </w:rPr>
              <w:t>7.198</w:t>
            </w:r>
          </w:p>
        </w:tc>
        <w:tc>
          <w:tcPr>
            <w:tcW w:w="1361" w:type="dxa"/>
            <w:tcBorders>
              <w:top w:val="nil"/>
              <w:left w:val="nil"/>
              <w:bottom w:val="single" w:sz="4" w:space="0" w:color="auto"/>
              <w:right w:val="single" w:sz="4" w:space="0" w:color="auto"/>
            </w:tcBorders>
            <w:shd w:val="clear" w:color="000000" w:fill="FFFFFF"/>
            <w:noWrap/>
            <w:vAlign w:val="center"/>
            <w:hideMark/>
          </w:tcPr>
          <w:p w14:paraId="5FFDEC27" w14:textId="77777777" w:rsidR="005B7B55" w:rsidRPr="00EB52AC" w:rsidRDefault="005B7B55" w:rsidP="00F97EEF">
            <w:pPr>
              <w:rPr>
                <w:rFonts w:eastAsia="Times New Roman"/>
                <w:sz w:val="20"/>
                <w:lang w:eastAsia="es-CO"/>
              </w:rPr>
            </w:pPr>
            <w:r w:rsidRPr="00EB52AC">
              <w:rPr>
                <w:rFonts w:eastAsia="Times New Roman"/>
                <w:sz w:val="20"/>
                <w:lang w:eastAsia="es-CO"/>
              </w:rPr>
              <w:t>2%</w:t>
            </w:r>
          </w:p>
        </w:tc>
        <w:tc>
          <w:tcPr>
            <w:tcW w:w="1374" w:type="dxa"/>
            <w:tcBorders>
              <w:top w:val="nil"/>
              <w:left w:val="nil"/>
              <w:bottom w:val="single" w:sz="4" w:space="0" w:color="auto"/>
              <w:right w:val="single" w:sz="4" w:space="0" w:color="auto"/>
            </w:tcBorders>
            <w:shd w:val="clear" w:color="000000" w:fill="FFFFFF"/>
            <w:noWrap/>
            <w:vAlign w:val="center"/>
            <w:hideMark/>
          </w:tcPr>
          <w:p w14:paraId="2B59859C" w14:textId="77777777" w:rsidR="005B7B55" w:rsidRPr="00EB52AC" w:rsidRDefault="005B7B55" w:rsidP="00F97EEF">
            <w:pPr>
              <w:rPr>
                <w:rFonts w:eastAsia="Times New Roman"/>
                <w:sz w:val="20"/>
                <w:lang w:eastAsia="es-CO"/>
              </w:rPr>
            </w:pPr>
            <w:r w:rsidRPr="00EB52AC">
              <w:rPr>
                <w:rFonts w:eastAsia="Times New Roman"/>
                <w:sz w:val="20"/>
                <w:lang w:eastAsia="es-CO"/>
              </w:rPr>
              <w:t>96%</w:t>
            </w:r>
          </w:p>
        </w:tc>
        <w:tc>
          <w:tcPr>
            <w:tcW w:w="1108" w:type="dxa"/>
            <w:tcBorders>
              <w:top w:val="nil"/>
              <w:left w:val="nil"/>
              <w:bottom w:val="single" w:sz="4" w:space="0" w:color="auto"/>
              <w:right w:val="single" w:sz="4" w:space="0" w:color="auto"/>
            </w:tcBorders>
            <w:shd w:val="clear" w:color="000000" w:fill="FFFFFF"/>
            <w:noWrap/>
            <w:vAlign w:val="center"/>
            <w:hideMark/>
          </w:tcPr>
          <w:p w14:paraId="24678BAA" w14:textId="77777777" w:rsidR="005B7B55" w:rsidRPr="00EB52AC" w:rsidRDefault="005B7B55" w:rsidP="00F97EEF">
            <w:pPr>
              <w:rPr>
                <w:rFonts w:eastAsia="Times New Roman"/>
                <w:sz w:val="20"/>
                <w:lang w:eastAsia="es-CO"/>
              </w:rPr>
            </w:pPr>
          </w:p>
        </w:tc>
      </w:tr>
      <w:tr w:rsidR="005B7B55" w:rsidRPr="0086510E" w14:paraId="3F24D568" w14:textId="77777777" w:rsidTr="005973AE">
        <w:trPr>
          <w:trHeight w:val="84"/>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5F6AA182" w14:textId="77777777" w:rsidR="005B7B55" w:rsidRPr="00EB52AC" w:rsidRDefault="005B7B55" w:rsidP="00F97EEF">
            <w:pPr>
              <w:rPr>
                <w:rFonts w:eastAsia="Times New Roman"/>
                <w:sz w:val="20"/>
                <w:lang w:eastAsia="es-CO"/>
              </w:rPr>
            </w:pPr>
            <w:r w:rsidRPr="00EB52AC">
              <w:rPr>
                <w:rFonts w:eastAsia="Times New Roman"/>
                <w:sz w:val="20"/>
                <w:lang w:eastAsia="es-CO"/>
              </w:rPr>
              <w:t>1</w:t>
            </w:r>
          </w:p>
        </w:tc>
        <w:tc>
          <w:tcPr>
            <w:tcW w:w="3260" w:type="dxa"/>
            <w:tcBorders>
              <w:top w:val="nil"/>
              <w:left w:val="nil"/>
              <w:bottom w:val="single" w:sz="4" w:space="0" w:color="auto"/>
              <w:right w:val="single" w:sz="4" w:space="0" w:color="auto"/>
            </w:tcBorders>
            <w:shd w:val="clear" w:color="000000" w:fill="FFFFFF"/>
            <w:noWrap/>
            <w:vAlign w:val="center"/>
            <w:hideMark/>
          </w:tcPr>
          <w:p w14:paraId="18C2ED91" w14:textId="77777777" w:rsidR="005B7B55" w:rsidRPr="00EB52AC" w:rsidRDefault="005B7B55" w:rsidP="00F97EEF">
            <w:pPr>
              <w:rPr>
                <w:rFonts w:eastAsia="Times New Roman"/>
                <w:sz w:val="20"/>
                <w:lang w:eastAsia="es-CO"/>
              </w:rPr>
            </w:pPr>
            <w:r w:rsidRPr="00EB52AC">
              <w:rPr>
                <w:rFonts w:eastAsia="Times New Roman"/>
                <w:sz w:val="20"/>
                <w:lang w:eastAsia="es-CO"/>
              </w:rPr>
              <w:t>Solicitud usuario ICFES</w:t>
            </w:r>
          </w:p>
        </w:tc>
        <w:tc>
          <w:tcPr>
            <w:tcW w:w="1268" w:type="dxa"/>
            <w:tcBorders>
              <w:top w:val="nil"/>
              <w:left w:val="nil"/>
              <w:bottom w:val="single" w:sz="4" w:space="0" w:color="auto"/>
              <w:right w:val="single" w:sz="4" w:space="0" w:color="auto"/>
            </w:tcBorders>
            <w:shd w:val="clear" w:color="000000" w:fill="FFFFFF"/>
            <w:noWrap/>
            <w:vAlign w:val="center"/>
            <w:hideMark/>
          </w:tcPr>
          <w:p w14:paraId="09209864" w14:textId="77777777" w:rsidR="005B7B55" w:rsidRPr="00EB52AC" w:rsidRDefault="005B7B55" w:rsidP="00F97EEF">
            <w:pPr>
              <w:rPr>
                <w:rFonts w:eastAsia="Times New Roman"/>
                <w:sz w:val="20"/>
                <w:lang w:eastAsia="es-CO"/>
              </w:rPr>
            </w:pPr>
            <w:r w:rsidRPr="00EB52AC">
              <w:rPr>
                <w:rFonts w:eastAsia="Times New Roman"/>
                <w:sz w:val="20"/>
                <w:lang w:eastAsia="es-CO"/>
              </w:rPr>
              <w:t>6.341</w:t>
            </w:r>
          </w:p>
        </w:tc>
        <w:tc>
          <w:tcPr>
            <w:tcW w:w="1361" w:type="dxa"/>
            <w:tcBorders>
              <w:top w:val="nil"/>
              <w:left w:val="nil"/>
              <w:bottom w:val="single" w:sz="4" w:space="0" w:color="auto"/>
              <w:right w:val="single" w:sz="4" w:space="0" w:color="auto"/>
            </w:tcBorders>
            <w:shd w:val="clear" w:color="000000" w:fill="FFFFFF"/>
            <w:noWrap/>
            <w:vAlign w:val="center"/>
            <w:hideMark/>
          </w:tcPr>
          <w:p w14:paraId="4282D718" w14:textId="77777777" w:rsidR="005B7B55" w:rsidRPr="00EB52AC" w:rsidRDefault="005B7B55" w:rsidP="00F97EEF">
            <w:pPr>
              <w:rPr>
                <w:rFonts w:eastAsia="Times New Roman"/>
                <w:sz w:val="20"/>
                <w:lang w:eastAsia="es-CO"/>
              </w:rPr>
            </w:pPr>
            <w:r w:rsidRPr="00EB52AC">
              <w:rPr>
                <w:rFonts w:eastAsia="Times New Roman"/>
                <w:sz w:val="20"/>
                <w:lang w:eastAsia="es-CO"/>
              </w:rPr>
              <w:t>2%</w:t>
            </w:r>
          </w:p>
        </w:tc>
        <w:tc>
          <w:tcPr>
            <w:tcW w:w="1374" w:type="dxa"/>
            <w:tcBorders>
              <w:top w:val="nil"/>
              <w:left w:val="nil"/>
              <w:bottom w:val="single" w:sz="4" w:space="0" w:color="auto"/>
              <w:right w:val="single" w:sz="4" w:space="0" w:color="auto"/>
            </w:tcBorders>
            <w:shd w:val="clear" w:color="000000" w:fill="FFFFFF"/>
            <w:noWrap/>
            <w:vAlign w:val="center"/>
            <w:hideMark/>
          </w:tcPr>
          <w:p w14:paraId="30829859" w14:textId="77777777" w:rsidR="005B7B55" w:rsidRPr="00EB52AC" w:rsidRDefault="005B7B55" w:rsidP="00F97EEF">
            <w:pPr>
              <w:rPr>
                <w:rFonts w:eastAsia="Times New Roman"/>
                <w:sz w:val="20"/>
                <w:lang w:eastAsia="es-CO"/>
              </w:rPr>
            </w:pPr>
            <w:r w:rsidRPr="00EB52AC">
              <w:rPr>
                <w:rFonts w:eastAsia="Times New Roman"/>
                <w:sz w:val="20"/>
                <w:lang w:eastAsia="es-CO"/>
              </w:rPr>
              <w:t>98%</w:t>
            </w:r>
          </w:p>
        </w:tc>
        <w:tc>
          <w:tcPr>
            <w:tcW w:w="1108" w:type="dxa"/>
            <w:tcBorders>
              <w:top w:val="nil"/>
              <w:left w:val="nil"/>
              <w:bottom w:val="single" w:sz="4" w:space="0" w:color="auto"/>
              <w:right w:val="single" w:sz="4" w:space="0" w:color="auto"/>
            </w:tcBorders>
            <w:shd w:val="clear" w:color="000000" w:fill="FFFFFF"/>
            <w:noWrap/>
            <w:vAlign w:val="center"/>
            <w:hideMark/>
          </w:tcPr>
          <w:p w14:paraId="1D1B6600" w14:textId="77777777" w:rsidR="005B7B55" w:rsidRPr="00EB52AC" w:rsidRDefault="005B7B55" w:rsidP="00F97EEF">
            <w:pPr>
              <w:rPr>
                <w:rFonts w:eastAsia="Times New Roman"/>
                <w:sz w:val="20"/>
                <w:lang w:eastAsia="es-CO"/>
              </w:rPr>
            </w:pPr>
          </w:p>
        </w:tc>
      </w:tr>
      <w:tr w:rsidR="005B7B55" w:rsidRPr="0086510E" w14:paraId="19768E36" w14:textId="77777777" w:rsidTr="005973AE">
        <w:trPr>
          <w:trHeight w:val="84"/>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031BD498" w14:textId="77777777" w:rsidR="005B7B55" w:rsidRPr="00EB52AC" w:rsidRDefault="005B7B55" w:rsidP="00F97EEF">
            <w:pPr>
              <w:rPr>
                <w:rFonts w:eastAsia="Times New Roman"/>
                <w:sz w:val="20"/>
                <w:lang w:eastAsia="es-CO"/>
              </w:rPr>
            </w:pPr>
            <w:r w:rsidRPr="00EB52AC">
              <w:rPr>
                <w:rFonts w:eastAsia="Times New Roman"/>
                <w:sz w:val="20"/>
                <w:lang w:eastAsia="es-CO"/>
              </w:rPr>
              <w:t>10</w:t>
            </w:r>
          </w:p>
        </w:tc>
        <w:tc>
          <w:tcPr>
            <w:tcW w:w="3260" w:type="dxa"/>
            <w:tcBorders>
              <w:top w:val="nil"/>
              <w:left w:val="nil"/>
              <w:bottom w:val="single" w:sz="4" w:space="0" w:color="auto"/>
              <w:right w:val="single" w:sz="4" w:space="0" w:color="auto"/>
            </w:tcBorders>
            <w:shd w:val="clear" w:color="000000" w:fill="FFFFFF"/>
            <w:noWrap/>
            <w:vAlign w:val="center"/>
            <w:hideMark/>
          </w:tcPr>
          <w:p w14:paraId="5DB78E94" w14:textId="1B0D5675" w:rsidR="005B7B55" w:rsidRPr="00EB52AC" w:rsidRDefault="005B7B55" w:rsidP="00F97EEF">
            <w:pPr>
              <w:rPr>
                <w:rFonts w:eastAsia="Times New Roman"/>
                <w:sz w:val="20"/>
                <w:lang w:eastAsia="es-CO"/>
              </w:rPr>
            </w:pPr>
            <w:r w:rsidRPr="00EB52AC">
              <w:rPr>
                <w:rFonts w:eastAsia="Times New Roman"/>
                <w:sz w:val="20"/>
                <w:lang w:eastAsia="es-CO"/>
              </w:rPr>
              <w:t>Inscripción, aplicación y resultados del Examen de Ensayo de la Educación Media Pre Saber 11°.</w:t>
            </w:r>
          </w:p>
        </w:tc>
        <w:tc>
          <w:tcPr>
            <w:tcW w:w="1268" w:type="dxa"/>
            <w:tcBorders>
              <w:top w:val="nil"/>
              <w:left w:val="nil"/>
              <w:bottom w:val="single" w:sz="4" w:space="0" w:color="auto"/>
              <w:right w:val="single" w:sz="4" w:space="0" w:color="auto"/>
            </w:tcBorders>
            <w:shd w:val="clear" w:color="000000" w:fill="FFFFFF"/>
            <w:noWrap/>
            <w:vAlign w:val="center"/>
            <w:hideMark/>
          </w:tcPr>
          <w:p w14:paraId="65E5A8EB" w14:textId="77777777" w:rsidR="005B7B55" w:rsidRPr="00EB52AC" w:rsidRDefault="005B7B55" w:rsidP="00F97EEF">
            <w:pPr>
              <w:rPr>
                <w:rFonts w:eastAsia="Times New Roman"/>
                <w:sz w:val="20"/>
                <w:lang w:eastAsia="es-CO"/>
              </w:rPr>
            </w:pPr>
            <w:r w:rsidRPr="00EB52AC">
              <w:rPr>
                <w:rFonts w:eastAsia="Times New Roman"/>
                <w:sz w:val="20"/>
                <w:lang w:eastAsia="es-CO"/>
              </w:rPr>
              <w:t>3.746</w:t>
            </w:r>
          </w:p>
        </w:tc>
        <w:tc>
          <w:tcPr>
            <w:tcW w:w="1361" w:type="dxa"/>
            <w:tcBorders>
              <w:top w:val="nil"/>
              <w:left w:val="nil"/>
              <w:bottom w:val="single" w:sz="4" w:space="0" w:color="auto"/>
              <w:right w:val="single" w:sz="4" w:space="0" w:color="auto"/>
            </w:tcBorders>
            <w:shd w:val="clear" w:color="000000" w:fill="FFFFFF"/>
            <w:noWrap/>
            <w:vAlign w:val="center"/>
            <w:hideMark/>
          </w:tcPr>
          <w:p w14:paraId="368E3875" w14:textId="77777777" w:rsidR="005B7B55" w:rsidRPr="00EB52AC" w:rsidRDefault="005B7B55" w:rsidP="00F97EEF">
            <w:pPr>
              <w:rPr>
                <w:rFonts w:eastAsia="Times New Roman"/>
                <w:sz w:val="20"/>
                <w:lang w:eastAsia="es-CO"/>
              </w:rPr>
            </w:pPr>
            <w:r w:rsidRPr="00EB52AC">
              <w:rPr>
                <w:rFonts w:eastAsia="Times New Roman"/>
                <w:sz w:val="20"/>
                <w:lang w:eastAsia="es-CO"/>
              </w:rPr>
              <w:t>1%</w:t>
            </w:r>
          </w:p>
        </w:tc>
        <w:tc>
          <w:tcPr>
            <w:tcW w:w="1374" w:type="dxa"/>
            <w:tcBorders>
              <w:top w:val="nil"/>
              <w:left w:val="nil"/>
              <w:bottom w:val="single" w:sz="4" w:space="0" w:color="auto"/>
              <w:right w:val="single" w:sz="4" w:space="0" w:color="auto"/>
            </w:tcBorders>
            <w:shd w:val="clear" w:color="000000" w:fill="FFFFFF"/>
            <w:noWrap/>
            <w:vAlign w:val="center"/>
            <w:hideMark/>
          </w:tcPr>
          <w:p w14:paraId="0918A85D" w14:textId="77777777" w:rsidR="005B7B55" w:rsidRPr="00EB52AC" w:rsidRDefault="005B7B55" w:rsidP="00F97EEF">
            <w:pPr>
              <w:rPr>
                <w:rFonts w:eastAsia="Times New Roman"/>
                <w:sz w:val="20"/>
                <w:lang w:eastAsia="es-CO"/>
              </w:rPr>
            </w:pPr>
            <w:r w:rsidRPr="00EB52AC">
              <w:rPr>
                <w:rFonts w:eastAsia="Times New Roman"/>
                <w:sz w:val="20"/>
                <w:lang w:eastAsia="es-CO"/>
              </w:rPr>
              <w:t>99%</w:t>
            </w:r>
          </w:p>
        </w:tc>
        <w:tc>
          <w:tcPr>
            <w:tcW w:w="1108" w:type="dxa"/>
            <w:tcBorders>
              <w:top w:val="nil"/>
              <w:left w:val="nil"/>
              <w:bottom w:val="single" w:sz="4" w:space="0" w:color="auto"/>
              <w:right w:val="single" w:sz="4" w:space="0" w:color="auto"/>
            </w:tcBorders>
            <w:shd w:val="clear" w:color="000000" w:fill="FFFFFF"/>
            <w:noWrap/>
            <w:vAlign w:val="center"/>
            <w:hideMark/>
          </w:tcPr>
          <w:p w14:paraId="11FFB2AF" w14:textId="77777777" w:rsidR="005B7B55" w:rsidRPr="00EB52AC" w:rsidRDefault="005B7B55" w:rsidP="00F97EEF">
            <w:pPr>
              <w:rPr>
                <w:rFonts w:eastAsia="Times New Roman"/>
                <w:sz w:val="20"/>
                <w:lang w:eastAsia="es-CO"/>
              </w:rPr>
            </w:pPr>
          </w:p>
        </w:tc>
      </w:tr>
      <w:tr w:rsidR="005B7B55" w:rsidRPr="0086510E" w14:paraId="31673522" w14:textId="77777777" w:rsidTr="005973AE">
        <w:trPr>
          <w:trHeight w:val="84"/>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743A6EA7" w14:textId="77777777" w:rsidR="005B7B55" w:rsidRPr="00EB52AC" w:rsidRDefault="005B7B55" w:rsidP="00F97EEF">
            <w:pPr>
              <w:rPr>
                <w:rFonts w:eastAsia="Times New Roman"/>
                <w:sz w:val="20"/>
                <w:lang w:eastAsia="es-CO"/>
              </w:rPr>
            </w:pPr>
            <w:r w:rsidRPr="00EB52AC">
              <w:rPr>
                <w:rFonts w:eastAsia="Times New Roman"/>
                <w:sz w:val="20"/>
                <w:lang w:eastAsia="es-CO"/>
              </w:rPr>
              <w:t>3</w:t>
            </w:r>
          </w:p>
        </w:tc>
        <w:tc>
          <w:tcPr>
            <w:tcW w:w="3260" w:type="dxa"/>
            <w:tcBorders>
              <w:top w:val="nil"/>
              <w:left w:val="nil"/>
              <w:bottom w:val="single" w:sz="4" w:space="0" w:color="auto"/>
              <w:right w:val="single" w:sz="4" w:space="0" w:color="auto"/>
            </w:tcBorders>
            <w:shd w:val="clear" w:color="000000" w:fill="FFFFFF"/>
            <w:noWrap/>
            <w:vAlign w:val="center"/>
            <w:hideMark/>
          </w:tcPr>
          <w:p w14:paraId="00B3EFFD" w14:textId="77777777" w:rsidR="005B7B55" w:rsidRPr="00EB52AC" w:rsidRDefault="005B7B55" w:rsidP="00F97EEF">
            <w:pPr>
              <w:rPr>
                <w:rFonts w:eastAsia="Times New Roman"/>
                <w:sz w:val="20"/>
                <w:lang w:eastAsia="es-CO"/>
              </w:rPr>
            </w:pPr>
            <w:r w:rsidRPr="00EB52AC">
              <w:rPr>
                <w:rFonts w:eastAsia="Times New Roman"/>
                <w:sz w:val="20"/>
                <w:lang w:eastAsia="es-CO"/>
              </w:rPr>
              <w:t>Certificación para legalización o apostilla de documentos expedidos por el Instituto Colombiano para La Evaluación de La Educación ICFES</w:t>
            </w:r>
          </w:p>
        </w:tc>
        <w:tc>
          <w:tcPr>
            <w:tcW w:w="1268" w:type="dxa"/>
            <w:tcBorders>
              <w:top w:val="nil"/>
              <w:left w:val="nil"/>
              <w:bottom w:val="single" w:sz="4" w:space="0" w:color="auto"/>
              <w:right w:val="single" w:sz="4" w:space="0" w:color="auto"/>
            </w:tcBorders>
            <w:shd w:val="clear" w:color="000000" w:fill="FFFFFF"/>
            <w:noWrap/>
            <w:vAlign w:val="center"/>
            <w:hideMark/>
          </w:tcPr>
          <w:p w14:paraId="120A5F01" w14:textId="77777777" w:rsidR="005B7B55" w:rsidRPr="00EB52AC" w:rsidRDefault="005B7B55" w:rsidP="00F97EEF">
            <w:pPr>
              <w:rPr>
                <w:rFonts w:eastAsia="Times New Roman"/>
                <w:sz w:val="20"/>
                <w:lang w:eastAsia="es-CO"/>
              </w:rPr>
            </w:pPr>
            <w:r w:rsidRPr="00EB52AC">
              <w:rPr>
                <w:rFonts w:eastAsia="Times New Roman"/>
                <w:sz w:val="20"/>
                <w:lang w:eastAsia="es-CO"/>
              </w:rPr>
              <w:t>1.706</w:t>
            </w:r>
          </w:p>
        </w:tc>
        <w:tc>
          <w:tcPr>
            <w:tcW w:w="1361" w:type="dxa"/>
            <w:tcBorders>
              <w:top w:val="nil"/>
              <w:left w:val="nil"/>
              <w:bottom w:val="single" w:sz="4" w:space="0" w:color="auto"/>
              <w:right w:val="single" w:sz="4" w:space="0" w:color="auto"/>
            </w:tcBorders>
            <w:shd w:val="clear" w:color="000000" w:fill="FFFFFF"/>
            <w:noWrap/>
            <w:vAlign w:val="center"/>
            <w:hideMark/>
          </w:tcPr>
          <w:p w14:paraId="32EB75A5" w14:textId="77777777" w:rsidR="005B7B55" w:rsidRPr="00EB52AC" w:rsidRDefault="005B7B55" w:rsidP="00F97EEF">
            <w:pPr>
              <w:rPr>
                <w:rFonts w:eastAsia="Times New Roman"/>
                <w:sz w:val="20"/>
                <w:lang w:eastAsia="es-CO"/>
              </w:rPr>
            </w:pPr>
            <w:r w:rsidRPr="00EB52AC">
              <w:rPr>
                <w:rFonts w:eastAsia="Times New Roman"/>
                <w:sz w:val="20"/>
                <w:lang w:eastAsia="es-CO"/>
              </w:rPr>
              <w:t>0%</w:t>
            </w:r>
          </w:p>
        </w:tc>
        <w:tc>
          <w:tcPr>
            <w:tcW w:w="1374" w:type="dxa"/>
            <w:tcBorders>
              <w:top w:val="nil"/>
              <w:left w:val="nil"/>
              <w:bottom w:val="single" w:sz="4" w:space="0" w:color="auto"/>
              <w:right w:val="single" w:sz="4" w:space="0" w:color="auto"/>
            </w:tcBorders>
            <w:shd w:val="clear" w:color="000000" w:fill="FFFFFF"/>
            <w:noWrap/>
            <w:vAlign w:val="center"/>
            <w:hideMark/>
          </w:tcPr>
          <w:p w14:paraId="0E0CF67A" w14:textId="77777777" w:rsidR="005B7B55" w:rsidRPr="00EB52AC" w:rsidRDefault="005B7B55" w:rsidP="00F97EEF">
            <w:pPr>
              <w:rPr>
                <w:rFonts w:eastAsia="Times New Roman"/>
                <w:sz w:val="20"/>
                <w:lang w:eastAsia="es-CO"/>
              </w:rPr>
            </w:pPr>
            <w:r w:rsidRPr="00EB52AC">
              <w:rPr>
                <w:rFonts w:eastAsia="Times New Roman"/>
                <w:sz w:val="20"/>
                <w:lang w:eastAsia="es-CO"/>
              </w:rPr>
              <w:t>99%</w:t>
            </w:r>
          </w:p>
        </w:tc>
        <w:tc>
          <w:tcPr>
            <w:tcW w:w="1108" w:type="dxa"/>
            <w:tcBorders>
              <w:top w:val="nil"/>
              <w:left w:val="nil"/>
              <w:bottom w:val="single" w:sz="4" w:space="0" w:color="auto"/>
              <w:right w:val="single" w:sz="4" w:space="0" w:color="auto"/>
            </w:tcBorders>
            <w:shd w:val="clear" w:color="000000" w:fill="FFFFFF"/>
            <w:noWrap/>
            <w:vAlign w:val="center"/>
            <w:hideMark/>
          </w:tcPr>
          <w:p w14:paraId="225852A4" w14:textId="77777777" w:rsidR="005B7B55" w:rsidRPr="00EB52AC" w:rsidRDefault="005B7B55" w:rsidP="00F97EEF">
            <w:pPr>
              <w:rPr>
                <w:rFonts w:eastAsia="Times New Roman"/>
                <w:sz w:val="20"/>
                <w:lang w:eastAsia="es-CO"/>
              </w:rPr>
            </w:pPr>
          </w:p>
        </w:tc>
      </w:tr>
      <w:tr w:rsidR="005B7B55" w:rsidRPr="0086510E" w14:paraId="5A3A799A" w14:textId="77777777" w:rsidTr="005973AE">
        <w:trPr>
          <w:trHeight w:val="84"/>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5F6E297C" w14:textId="77777777" w:rsidR="005B7B55" w:rsidRPr="00EB52AC" w:rsidRDefault="005B7B55" w:rsidP="00F97EEF">
            <w:pPr>
              <w:rPr>
                <w:rFonts w:eastAsia="Times New Roman"/>
                <w:sz w:val="20"/>
                <w:lang w:eastAsia="es-CO"/>
              </w:rPr>
            </w:pPr>
            <w:r w:rsidRPr="00EB52AC">
              <w:rPr>
                <w:rFonts w:eastAsia="Times New Roman"/>
                <w:sz w:val="20"/>
                <w:lang w:eastAsia="es-CO"/>
              </w:rPr>
              <w:t>4</w:t>
            </w:r>
          </w:p>
        </w:tc>
        <w:tc>
          <w:tcPr>
            <w:tcW w:w="3260" w:type="dxa"/>
            <w:tcBorders>
              <w:top w:val="nil"/>
              <w:left w:val="nil"/>
              <w:bottom w:val="single" w:sz="4" w:space="0" w:color="auto"/>
              <w:right w:val="single" w:sz="4" w:space="0" w:color="auto"/>
            </w:tcBorders>
            <w:shd w:val="clear" w:color="000000" w:fill="FFFFFF"/>
            <w:noWrap/>
            <w:vAlign w:val="center"/>
            <w:hideMark/>
          </w:tcPr>
          <w:p w14:paraId="203A7139" w14:textId="77777777" w:rsidR="005B7B55" w:rsidRPr="00EB52AC" w:rsidRDefault="005B7B55" w:rsidP="00F97EEF">
            <w:pPr>
              <w:rPr>
                <w:rFonts w:eastAsia="Times New Roman"/>
                <w:sz w:val="20"/>
                <w:lang w:eastAsia="es-CO"/>
              </w:rPr>
            </w:pPr>
            <w:r w:rsidRPr="00EB52AC">
              <w:rPr>
                <w:rFonts w:eastAsia="Times New Roman"/>
                <w:sz w:val="20"/>
                <w:lang w:eastAsia="es-CO"/>
              </w:rPr>
              <w:t>Resultados agregados de instituciones educativas:</w:t>
            </w:r>
          </w:p>
        </w:tc>
        <w:tc>
          <w:tcPr>
            <w:tcW w:w="1268" w:type="dxa"/>
            <w:tcBorders>
              <w:top w:val="nil"/>
              <w:left w:val="nil"/>
              <w:bottom w:val="single" w:sz="4" w:space="0" w:color="auto"/>
              <w:right w:val="single" w:sz="4" w:space="0" w:color="auto"/>
            </w:tcBorders>
            <w:shd w:val="clear" w:color="000000" w:fill="FFFFFF"/>
            <w:noWrap/>
            <w:vAlign w:val="center"/>
            <w:hideMark/>
          </w:tcPr>
          <w:p w14:paraId="7D165A8A" w14:textId="77777777" w:rsidR="005B7B55" w:rsidRPr="00EB52AC" w:rsidRDefault="005B7B55" w:rsidP="00F97EEF">
            <w:pPr>
              <w:rPr>
                <w:rFonts w:eastAsia="Times New Roman"/>
                <w:sz w:val="20"/>
                <w:lang w:eastAsia="es-CO"/>
              </w:rPr>
            </w:pPr>
            <w:r w:rsidRPr="00EB52AC">
              <w:rPr>
                <w:rFonts w:eastAsia="Times New Roman"/>
                <w:sz w:val="20"/>
                <w:lang w:eastAsia="es-CO"/>
              </w:rPr>
              <w:t>887</w:t>
            </w:r>
          </w:p>
        </w:tc>
        <w:tc>
          <w:tcPr>
            <w:tcW w:w="1361" w:type="dxa"/>
            <w:tcBorders>
              <w:top w:val="nil"/>
              <w:left w:val="nil"/>
              <w:bottom w:val="single" w:sz="4" w:space="0" w:color="auto"/>
              <w:right w:val="single" w:sz="4" w:space="0" w:color="auto"/>
            </w:tcBorders>
            <w:shd w:val="clear" w:color="000000" w:fill="FFFFFF"/>
            <w:noWrap/>
            <w:vAlign w:val="center"/>
            <w:hideMark/>
          </w:tcPr>
          <w:p w14:paraId="5D9C613C" w14:textId="77777777" w:rsidR="005B7B55" w:rsidRPr="00EB52AC" w:rsidRDefault="005B7B55" w:rsidP="00F97EEF">
            <w:pPr>
              <w:rPr>
                <w:rFonts w:eastAsia="Times New Roman"/>
                <w:sz w:val="20"/>
                <w:lang w:eastAsia="es-CO"/>
              </w:rPr>
            </w:pPr>
            <w:r w:rsidRPr="00EB52AC">
              <w:rPr>
                <w:rFonts w:eastAsia="Times New Roman"/>
                <w:sz w:val="20"/>
                <w:lang w:eastAsia="es-CO"/>
              </w:rPr>
              <w:t>0%</w:t>
            </w:r>
          </w:p>
        </w:tc>
        <w:tc>
          <w:tcPr>
            <w:tcW w:w="1374" w:type="dxa"/>
            <w:tcBorders>
              <w:top w:val="nil"/>
              <w:left w:val="nil"/>
              <w:bottom w:val="single" w:sz="4" w:space="0" w:color="auto"/>
              <w:right w:val="single" w:sz="4" w:space="0" w:color="auto"/>
            </w:tcBorders>
            <w:shd w:val="clear" w:color="000000" w:fill="FFFFFF"/>
            <w:noWrap/>
            <w:vAlign w:val="center"/>
            <w:hideMark/>
          </w:tcPr>
          <w:p w14:paraId="534B1370" w14:textId="77777777" w:rsidR="005B7B55" w:rsidRPr="00EB52AC" w:rsidRDefault="005B7B55" w:rsidP="00F97EEF">
            <w:pPr>
              <w:rPr>
                <w:rFonts w:eastAsia="Times New Roman"/>
                <w:sz w:val="20"/>
                <w:lang w:eastAsia="es-CO"/>
              </w:rPr>
            </w:pPr>
            <w:r w:rsidRPr="00EB52AC">
              <w:rPr>
                <w:rFonts w:eastAsia="Times New Roman"/>
                <w:sz w:val="20"/>
                <w:lang w:eastAsia="es-CO"/>
              </w:rPr>
              <w:t>100%</w:t>
            </w:r>
          </w:p>
        </w:tc>
        <w:tc>
          <w:tcPr>
            <w:tcW w:w="1108" w:type="dxa"/>
            <w:tcBorders>
              <w:top w:val="nil"/>
              <w:left w:val="nil"/>
              <w:bottom w:val="single" w:sz="4" w:space="0" w:color="auto"/>
              <w:right w:val="single" w:sz="4" w:space="0" w:color="auto"/>
            </w:tcBorders>
            <w:shd w:val="clear" w:color="000000" w:fill="FFFFFF"/>
            <w:noWrap/>
            <w:vAlign w:val="center"/>
            <w:hideMark/>
          </w:tcPr>
          <w:p w14:paraId="023584F6" w14:textId="77777777" w:rsidR="005B7B55" w:rsidRPr="00EB52AC" w:rsidRDefault="005B7B55" w:rsidP="00F97EEF">
            <w:pPr>
              <w:rPr>
                <w:rFonts w:eastAsia="Times New Roman"/>
                <w:sz w:val="20"/>
                <w:lang w:eastAsia="es-CO"/>
              </w:rPr>
            </w:pPr>
          </w:p>
        </w:tc>
      </w:tr>
      <w:tr w:rsidR="005B7B55" w:rsidRPr="0086510E" w14:paraId="2B3184CF" w14:textId="77777777" w:rsidTr="005973AE">
        <w:trPr>
          <w:trHeight w:val="84"/>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1057F78C" w14:textId="77777777" w:rsidR="005B7B55" w:rsidRPr="00EB52AC" w:rsidRDefault="005B7B55" w:rsidP="00F97EEF">
            <w:pPr>
              <w:rPr>
                <w:rFonts w:eastAsia="Times New Roman"/>
                <w:sz w:val="20"/>
                <w:lang w:eastAsia="es-CO"/>
              </w:rPr>
            </w:pPr>
            <w:r w:rsidRPr="00EB52AC">
              <w:rPr>
                <w:rFonts w:eastAsia="Times New Roman"/>
                <w:sz w:val="20"/>
                <w:lang w:eastAsia="es-CO"/>
              </w:rPr>
              <w:t>14</w:t>
            </w:r>
          </w:p>
        </w:tc>
        <w:tc>
          <w:tcPr>
            <w:tcW w:w="3260" w:type="dxa"/>
            <w:tcBorders>
              <w:top w:val="nil"/>
              <w:left w:val="nil"/>
              <w:bottom w:val="single" w:sz="4" w:space="0" w:color="auto"/>
              <w:right w:val="single" w:sz="4" w:space="0" w:color="auto"/>
            </w:tcBorders>
            <w:shd w:val="clear" w:color="000000" w:fill="FFFFFF"/>
            <w:noWrap/>
            <w:vAlign w:val="center"/>
            <w:hideMark/>
          </w:tcPr>
          <w:p w14:paraId="19C05DE0" w14:textId="77777777" w:rsidR="005B7B55" w:rsidRPr="00EB52AC" w:rsidRDefault="005B7B55" w:rsidP="00F97EEF">
            <w:pPr>
              <w:rPr>
                <w:rFonts w:eastAsia="Times New Roman"/>
                <w:sz w:val="20"/>
                <w:lang w:eastAsia="es-CO"/>
              </w:rPr>
            </w:pPr>
            <w:r w:rsidRPr="00EB52AC">
              <w:rPr>
                <w:rFonts w:eastAsia="Times New Roman"/>
                <w:sz w:val="20"/>
                <w:lang w:eastAsia="es-CO"/>
              </w:rPr>
              <w:t>Reconocimiento de exámenes presentados en el exterior</w:t>
            </w:r>
          </w:p>
        </w:tc>
        <w:tc>
          <w:tcPr>
            <w:tcW w:w="1268" w:type="dxa"/>
            <w:tcBorders>
              <w:top w:val="nil"/>
              <w:left w:val="nil"/>
              <w:bottom w:val="single" w:sz="4" w:space="0" w:color="auto"/>
              <w:right w:val="single" w:sz="4" w:space="0" w:color="auto"/>
            </w:tcBorders>
            <w:shd w:val="clear" w:color="000000" w:fill="FFFFFF"/>
            <w:noWrap/>
            <w:vAlign w:val="center"/>
            <w:hideMark/>
          </w:tcPr>
          <w:p w14:paraId="03DE0DB4" w14:textId="77777777" w:rsidR="005B7B55" w:rsidRPr="00EB52AC" w:rsidRDefault="005B7B55" w:rsidP="00F97EEF">
            <w:pPr>
              <w:rPr>
                <w:rFonts w:eastAsia="Times New Roman"/>
                <w:sz w:val="20"/>
                <w:lang w:eastAsia="es-CO"/>
              </w:rPr>
            </w:pPr>
            <w:r w:rsidRPr="00EB52AC">
              <w:rPr>
                <w:rFonts w:eastAsia="Times New Roman"/>
                <w:sz w:val="20"/>
                <w:lang w:eastAsia="es-CO"/>
              </w:rPr>
              <w:t>823</w:t>
            </w:r>
          </w:p>
        </w:tc>
        <w:tc>
          <w:tcPr>
            <w:tcW w:w="1361" w:type="dxa"/>
            <w:tcBorders>
              <w:top w:val="nil"/>
              <w:left w:val="nil"/>
              <w:bottom w:val="single" w:sz="4" w:space="0" w:color="auto"/>
              <w:right w:val="single" w:sz="4" w:space="0" w:color="auto"/>
            </w:tcBorders>
            <w:shd w:val="clear" w:color="000000" w:fill="FFFFFF"/>
            <w:noWrap/>
            <w:vAlign w:val="center"/>
            <w:hideMark/>
          </w:tcPr>
          <w:p w14:paraId="78C0761F" w14:textId="77777777" w:rsidR="005B7B55" w:rsidRPr="00EB52AC" w:rsidRDefault="005B7B55" w:rsidP="00F97EEF">
            <w:pPr>
              <w:rPr>
                <w:rFonts w:eastAsia="Times New Roman"/>
                <w:sz w:val="20"/>
                <w:lang w:eastAsia="es-CO"/>
              </w:rPr>
            </w:pPr>
            <w:r w:rsidRPr="00EB52AC">
              <w:rPr>
                <w:rFonts w:eastAsia="Times New Roman"/>
                <w:sz w:val="20"/>
                <w:lang w:eastAsia="es-CO"/>
              </w:rPr>
              <w:t>0%</w:t>
            </w:r>
          </w:p>
        </w:tc>
        <w:tc>
          <w:tcPr>
            <w:tcW w:w="1374" w:type="dxa"/>
            <w:tcBorders>
              <w:top w:val="nil"/>
              <w:left w:val="nil"/>
              <w:bottom w:val="single" w:sz="4" w:space="0" w:color="auto"/>
              <w:right w:val="single" w:sz="4" w:space="0" w:color="auto"/>
            </w:tcBorders>
            <w:shd w:val="clear" w:color="000000" w:fill="FFFFFF"/>
            <w:noWrap/>
            <w:vAlign w:val="center"/>
            <w:hideMark/>
          </w:tcPr>
          <w:p w14:paraId="0A808B43" w14:textId="77777777" w:rsidR="005B7B55" w:rsidRPr="00EB52AC" w:rsidRDefault="005B7B55" w:rsidP="00F97EEF">
            <w:pPr>
              <w:rPr>
                <w:rFonts w:eastAsia="Times New Roman"/>
                <w:sz w:val="20"/>
                <w:lang w:eastAsia="es-CO"/>
              </w:rPr>
            </w:pPr>
            <w:r w:rsidRPr="00EB52AC">
              <w:rPr>
                <w:rFonts w:eastAsia="Times New Roman"/>
                <w:sz w:val="20"/>
                <w:lang w:eastAsia="es-CO"/>
              </w:rPr>
              <w:t>100%</w:t>
            </w:r>
          </w:p>
        </w:tc>
        <w:tc>
          <w:tcPr>
            <w:tcW w:w="1108" w:type="dxa"/>
            <w:tcBorders>
              <w:top w:val="nil"/>
              <w:left w:val="nil"/>
              <w:bottom w:val="single" w:sz="4" w:space="0" w:color="auto"/>
              <w:right w:val="single" w:sz="4" w:space="0" w:color="auto"/>
            </w:tcBorders>
            <w:shd w:val="clear" w:color="000000" w:fill="FFFFFF"/>
            <w:noWrap/>
            <w:vAlign w:val="center"/>
            <w:hideMark/>
          </w:tcPr>
          <w:p w14:paraId="006B3088" w14:textId="77777777" w:rsidR="005B7B55" w:rsidRPr="00EB52AC" w:rsidRDefault="005B7B55" w:rsidP="00F97EEF">
            <w:pPr>
              <w:rPr>
                <w:rFonts w:eastAsia="Times New Roman"/>
                <w:sz w:val="20"/>
                <w:lang w:eastAsia="es-CO"/>
              </w:rPr>
            </w:pPr>
          </w:p>
        </w:tc>
      </w:tr>
      <w:tr w:rsidR="005B7B55" w:rsidRPr="0086510E" w14:paraId="217C255C" w14:textId="77777777" w:rsidTr="005973AE">
        <w:trPr>
          <w:trHeight w:val="84"/>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25C0C3E8" w14:textId="77777777" w:rsidR="005B7B55" w:rsidRPr="00EB52AC" w:rsidRDefault="005B7B55" w:rsidP="00F97EEF">
            <w:pPr>
              <w:rPr>
                <w:rFonts w:eastAsia="Times New Roman"/>
                <w:sz w:val="20"/>
                <w:lang w:eastAsia="es-CO"/>
              </w:rPr>
            </w:pPr>
            <w:r w:rsidRPr="00EB52AC">
              <w:rPr>
                <w:rFonts w:eastAsia="Times New Roman"/>
                <w:sz w:val="20"/>
                <w:lang w:eastAsia="es-CO"/>
              </w:rPr>
              <w:t>7</w:t>
            </w:r>
          </w:p>
        </w:tc>
        <w:tc>
          <w:tcPr>
            <w:tcW w:w="3260" w:type="dxa"/>
            <w:tcBorders>
              <w:top w:val="nil"/>
              <w:left w:val="nil"/>
              <w:bottom w:val="single" w:sz="4" w:space="0" w:color="auto"/>
              <w:right w:val="single" w:sz="4" w:space="0" w:color="auto"/>
            </w:tcBorders>
            <w:shd w:val="clear" w:color="000000" w:fill="FFFFFF"/>
            <w:noWrap/>
            <w:vAlign w:val="center"/>
            <w:hideMark/>
          </w:tcPr>
          <w:p w14:paraId="6F285DED" w14:textId="77777777" w:rsidR="005B7B55" w:rsidRPr="00EB52AC" w:rsidRDefault="005B7B55" w:rsidP="00F97EEF">
            <w:pPr>
              <w:rPr>
                <w:rFonts w:eastAsia="Times New Roman"/>
                <w:sz w:val="20"/>
                <w:lang w:eastAsia="es-CO"/>
              </w:rPr>
            </w:pPr>
            <w:r w:rsidRPr="00EB52AC">
              <w:rPr>
                <w:rFonts w:eastAsia="Times New Roman"/>
                <w:sz w:val="20"/>
                <w:lang w:eastAsia="es-CO"/>
              </w:rPr>
              <w:t>Consulta resultados históricos (FTP):</w:t>
            </w:r>
          </w:p>
        </w:tc>
        <w:tc>
          <w:tcPr>
            <w:tcW w:w="1268" w:type="dxa"/>
            <w:tcBorders>
              <w:top w:val="nil"/>
              <w:left w:val="nil"/>
              <w:bottom w:val="single" w:sz="4" w:space="0" w:color="auto"/>
              <w:right w:val="single" w:sz="4" w:space="0" w:color="auto"/>
            </w:tcBorders>
            <w:shd w:val="clear" w:color="000000" w:fill="FFFFFF"/>
            <w:noWrap/>
            <w:vAlign w:val="center"/>
            <w:hideMark/>
          </w:tcPr>
          <w:p w14:paraId="7AA84FF5" w14:textId="77777777" w:rsidR="005B7B55" w:rsidRPr="00EB52AC" w:rsidRDefault="005B7B55" w:rsidP="00F97EEF">
            <w:pPr>
              <w:rPr>
                <w:rFonts w:eastAsia="Times New Roman"/>
                <w:sz w:val="20"/>
                <w:lang w:eastAsia="es-CO"/>
              </w:rPr>
            </w:pPr>
            <w:r w:rsidRPr="00EB52AC">
              <w:rPr>
                <w:rFonts w:eastAsia="Times New Roman"/>
                <w:sz w:val="20"/>
                <w:lang w:eastAsia="es-CO"/>
              </w:rPr>
              <w:t>515</w:t>
            </w:r>
          </w:p>
        </w:tc>
        <w:tc>
          <w:tcPr>
            <w:tcW w:w="1361" w:type="dxa"/>
            <w:tcBorders>
              <w:top w:val="nil"/>
              <w:left w:val="nil"/>
              <w:bottom w:val="single" w:sz="4" w:space="0" w:color="auto"/>
              <w:right w:val="single" w:sz="4" w:space="0" w:color="auto"/>
            </w:tcBorders>
            <w:shd w:val="clear" w:color="000000" w:fill="FFFFFF"/>
            <w:noWrap/>
            <w:vAlign w:val="center"/>
            <w:hideMark/>
          </w:tcPr>
          <w:p w14:paraId="2610602B" w14:textId="77777777" w:rsidR="005B7B55" w:rsidRPr="00EB52AC" w:rsidRDefault="005B7B55" w:rsidP="00F97EEF">
            <w:pPr>
              <w:rPr>
                <w:rFonts w:eastAsia="Times New Roman"/>
                <w:sz w:val="20"/>
                <w:lang w:eastAsia="es-CO"/>
              </w:rPr>
            </w:pPr>
            <w:r w:rsidRPr="00EB52AC">
              <w:rPr>
                <w:rFonts w:eastAsia="Times New Roman"/>
                <w:sz w:val="20"/>
                <w:lang w:eastAsia="es-CO"/>
              </w:rPr>
              <w:t>0%</w:t>
            </w:r>
          </w:p>
        </w:tc>
        <w:tc>
          <w:tcPr>
            <w:tcW w:w="1374" w:type="dxa"/>
            <w:tcBorders>
              <w:top w:val="nil"/>
              <w:left w:val="nil"/>
              <w:bottom w:val="single" w:sz="4" w:space="0" w:color="auto"/>
              <w:right w:val="single" w:sz="4" w:space="0" w:color="auto"/>
            </w:tcBorders>
            <w:shd w:val="clear" w:color="000000" w:fill="FFFFFF"/>
            <w:noWrap/>
            <w:vAlign w:val="center"/>
            <w:hideMark/>
          </w:tcPr>
          <w:p w14:paraId="5D461654" w14:textId="77777777" w:rsidR="005B7B55" w:rsidRPr="00EB52AC" w:rsidRDefault="005B7B55" w:rsidP="00F97EEF">
            <w:pPr>
              <w:rPr>
                <w:rFonts w:eastAsia="Times New Roman"/>
                <w:sz w:val="20"/>
                <w:lang w:eastAsia="es-CO"/>
              </w:rPr>
            </w:pPr>
            <w:r w:rsidRPr="00EB52AC">
              <w:rPr>
                <w:rFonts w:eastAsia="Times New Roman"/>
                <w:sz w:val="20"/>
                <w:lang w:eastAsia="es-CO"/>
              </w:rPr>
              <w:t>100%</w:t>
            </w:r>
          </w:p>
        </w:tc>
        <w:tc>
          <w:tcPr>
            <w:tcW w:w="1108" w:type="dxa"/>
            <w:tcBorders>
              <w:top w:val="nil"/>
              <w:left w:val="nil"/>
              <w:bottom w:val="single" w:sz="4" w:space="0" w:color="auto"/>
              <w:right w:val="single" w:sz="4" w:space="0" w:color="auto"/>
            </w:tcBorders>
            <w:shd w:val="clear" w:color="000000" w:fill="FFFFFF"/>
            <w:noWrap/>
            <w:vAlign w:val="center"/>
            <w:hideMark/>
          </w:tcPr>
          <w:p w14:paraId="64D38402" w14:textId="77777777" w:rsidR="005B7B55" w:rsidRPr="00EB52AC" w:rsidRDefault="005B7B55" w:rsidP="00F97EEF">
            <w:pPr>
              <w:rPr>
                <w:rFonts w:eastAsia="Times New Roman"/>
                <w:sz w:val="20"/>
                <w:lang w:eastAsia="es-CO"/>
              </w:rPr>
            </w:pPr>
          </w:p>
        </w:tc>
      </w:tr>
      <w:tr w:rsidR="005B7B55" w:rsidRPr="0086510E" w14:paraId="0DE8C91F" w14:textId="77777777" w:rsidTr="005973AE">
        <w:trPr>
          <w:trHeight w:val="84"/>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32B1EBBA" w14:textId="77777777" w:rsidR="005B7B55" w:rsidRPr="00EB52AC" w:rsidRDefault="005B7B55" w:rsidP="00F97EEF">
            <w:pPr>
              <w:rPr>
                <w:rFonts w:eastAsia="Times New Roman"/>
                <w:sz w:val="20"/>
                <w:lang w:eastAsia="es-CO"/>
              </w:rPr>
            </w:pPr>
            <w:r w:rsidRPr="00EB52AC">
              <w:rPr>
                <w:rFonts w:eastAsia="Times New Roman"/>
                <w:sz w:val="20"/>
                <w:lang w:eastAsia="es-CO"/>
              </w:rPr>
              <w:t>5</w:t>
            </w:r>
          </w:p>
        </w:tc>
        <w:tc>
          <w:tcPr>
            <w:tcW w:w="3260" w:type="dxa"/>
            <w:tcBorders>
              <w:top w:val="nil"/>
              <w:left w:val="nil"/>
              <w:bottom w:val="single" w:sz="4" w:space="0" w:color="auto"/>
              <w:right w:val="single" w:sz="4" w:space="0" w:color="auto"/>
            </w:tcBorders>
            <w:shd w:val="clear" w:color="000000" w:fill="FFFFFF"/>
            <w:noWrap/>
            <w:vAlign w:val="center"/>
            <w:hideMark/>
          </w:tcPr>
          <w:p w14:paraId="6EAD05F9" w14:textId="77777777" w:rsidR="005B7B55" w:rsidRPr="00EB52AC" w:rsidRDefault="005B7B55" w:rsidP="00F97EEF">
            <w:pPr>
              <w:rPr>
                <w:rFonts w:eastAsia="Times New Roman"/>
                <w:sz w:val="20"/>
                <w:lang w:eastAsia="es-CO"/>
              </w:rPr>
            </w:pPr>
            <w:r w:rsidRPr="00EB52AC">
              <w:rPr>
                <w:rFonts w:eastAsia="Times New Roman"/>
                <w:sz w:val="20"/>
                <w:lang w:eastAsia="es-CO"/>
              </w:rPr>
              <w:t>Verificación de títulos expedidos por ICFES.</w:t>
            </w:r>
          </w:p>
        </w:tc>
        <w:tc>
          <w:tcPr>
            <w:tcW w:w="1268" w:type="dxa"/>
            <w:tcBorders>
              <w:top w:val="nil"/>
              <w:left w:val="nil"/>
              <w:bottom w:val="single" w:sz="4" w:space="0" w:color="auto"/>
              <w:right w:val="single" w:sz="4" w:space="0" w:color="auto"/>
            </w:tcBorders>
            <w:shd w:val="clear" w:color="000000" w:fill="FFFFFF"/>
            <w:noWrap/>
            <w:vAlign w:val="center"/>
            <w:hideMark/>
          </w:tcPr>
          <w:p w14:paraId="7ECB25A1" w14:textId="77777777" w:rsidR="005B7B55" w:rsidRPr="00EB52AC" w:rsidRDefault="005B7B55" w:rsidP="00F97EEF">
            <w:pPr>
              <w:rPr>
                <w:rFonts w:eastAsia="Times New Roman"/>
                <w:sz w:val="20"/>
                <w:lang w:eastAsia="es-CO"/>
              </w:rPr>
            </w:pPr>
            <w:r w:rsidRPr="00EB52AC">
              <w:rPr>
                <w:rFonts w:eastAsia="Times New Roman"/>
                <w:sz w:val="20"/>
                <w:lang w:eastAsia="es-CO"/>
              </w:rPr>
              <w:t>180</w:t>
            </w:r>
          </w:p>
        </w:tc>
        <w:tc>
          <w:tcPr>
            <w:tcW w:w="1361" w:type="dxa"/>
            <w:tcBorders>
              <w:top w:val="nil"/>
              <w:left w:val="nil"/>
              <w:bottom w:val="single" w:sz="4" w:space="0" w:color="auto"/>
              <w:right w:val="single" w:sz="4" w:space="0" w:color="auto"/>
            </w:tcBorders>
            <w:shd w:val="clear" w:color="000000" w:fill="FFFFFF"/>
            <w:noWrap/>
            <w:vAlign w:val="center"/>
            <w:hideMark/>
          </w:tcPr>
          <w:p w14:paraId="526F7B36" w14:textId="77777777" w:rsidR="005B7B55" w:rsidRPr="00EB52AC" w:rsidRDefault="005B7B55" w:rsidP="00F97EEF">
            <w:pPr>
              <w:rPr>
                <w:rFonts w:eastAsia="Times New Roman"/>
                <w:sz w:val="20"/>
                <w:lang w:eastAsia="es-CO"/>
              </w:rPr>
            </w:pPr>
            <w:r w:rsidRPr="00EB52AC">
              <w:rPr>
                <w:rFonts w:eastAsia="Times New Roman"/>
                <w:sz w:val="20"/>
                <w:lang w:eastAsia="es-CO"/>
              </w:rPr>
              <w:t>0%</w:t>
            </w:r>
          </w:p>
        </w:tc>
        <w:tc>
          <w:tcPr>
            <w:tcW w:w="1374" w:type="dxa"/>
            <w:tcBorders>
              <w:top w:val="nil"/>
              <w:left w:val="nil"/>
              <w:bottom w:val="single" w:sz="4" w:space="0" w:color="auto"/>
              <w:right w:val="single" w:sz="4" w:space="0" w:color="auto"/>
            </w:tcBorders>
            <w:shd w:val="clear" w:color="000000" w:fill="FFFFFF"/>
            <w:noWrap/>
            <w:vAlign w:val="center"/>
            <w:hideMark/>
          </w:tcPr>
          <w:p w14:paraId="19D6ABD9" w14:textId="77777777" w:rsidR="005B7B55" w:rsidRPr="00EB52AC" w:rsidRDefault="005B7B55" w:rsidP="00F97EEF">
            <w:pPr>
              <w:rPr>
                <w:rFonts w:eastAsia="Times New Roman"/>
                <w:sz w:val="20"/>
                <w:lang w:eastAsia="es-CO"/>
              </w:rPr>
            </w:pPr>
            <w:r w:rsidRPr="00EB52AC">
              <w:rPr>
                <w:rFonts w:eastAsia="Times New Roman"/>
                <w:sz w:val="20"/>
                <w:lang w:eastAsia="es-CO"/>
              </w:rPr>
              <w:t>100%</w:t>
            </w:r>
          </w:p>
        </w:tc>
        <w:tc>
          <w:tcPr>
            <w:tcW w:w="1108" w:type="dxa"/>
            <w:tcBorders>
              <w:top w:val="nil"/>
              <w:left w:val="nil"/>
              <w:bottom w:val="single" w:sz="4" w:space="0" w:color="auto"/>
              <w:right w:val="single" w:sz="4" w:space="0" w:color="auto"/>
            </w:tcBorders>
            <w:shd w:val="clear" w:color="000000" w:fill="FFFFFF"/>
            <w:noWrap/>
            <w:vAlign w:val="center"/>
            <w:hideMark/>
          </w:tcPr>
          <w:p w14:paraId="5B8B6684" w14:textId="77777777" w:rsidR="005B7B55" w:rsidRPr="00EB52AC" w:rsidRDefault="005B7B55" w:rsidP="00F97EEF">
            <w:pPr>
              <w:rPr>
                <w:rFonts w:eastAsia="Times New Roman"/>
                <w:sz w:val="20"/>
                <w:lang w:eastAsia="es-CO"/>
              </w:rPr>
            </w:pPr>
          </w:p>
        </w:tc>
      </w:tr>
      <w:tr w:rsidR="005B7B55" w:rsidRPr="0086510E" w14:paraId="4F788E11" w14:textId="77777777" w:rsidTr="005973AE">
        <w:trPr>
          <w:trHeight w:val="84"/>
        </w:trPr>
        <w:tc>
          <w:tcPr>
            <w:tcW w:w="518" w:type="dxa"/>
            <w:tcBorders>
              <w:top w:val="nil"/>
              <w:left w:val="single" w:sz="4" w:space="0" w:color="auto"/>
              <w:bottom w:val="single" w:sz="4" w:space="0" w:color="auto"/>
              <w:right w:val="single" w:sz="4" w:space="0" w:color="auto"/>
            </w:tcBorders>
            <w:shd w:val="clear" w:color="000000" w:fill="FFFFFF"/>
            <w:noWrap/>
            <w:vAlign w:val="center"/>
            <w:hideMark/>
          </w:tcPr>
          <w:p w14:paraId="367864B5" w14:textId="77777777" w:rsidR="005B7B55" w:rsidRPr="00EB52AC" w:rsidRDefault="005B7B55" w:rsidP="00F97EEF">
            <w:pPr>
              <w:rPr>
                <w:rFonts w:eastAsia="Times New Roman"/>
                <w:sz w:val="20"/>
                <w:lang w:eastAsia="es-CO"/>
              </w:rPr>
            </w:pPr>
            <w:r w:rsidRPr="00EB52AC">
              <w:rPr>
                <w:rFonts w:eastAsia="Times New Roman"/>
                <w:sz w:val="20"/>
                <w:lang w:eastAsia="es-CO"/>
              </w:rPr>
              <w:t>12</w:t>
            </w:r>
          </w:p>
        </w:tc>
        <w:tc>
          <w:tcPr>
            <w:tcW w:w="3260" w:type="dxa"/>
            <w:tcBorders>
              <w:top w:val="nil"/>
              <w:left w:val="nil"/>
              <w:bottom w:val="single" w:sz="4" w:space="0" w:color="auto"/>
              <w:right w:val="single" w:sz="4" w:space="0" w:color="auto"/>
            </w:tcBorders>
            <w:shd w:val="clear" w:color="000000" w:fill="FFFFFF"/>
            <w:noWrap/>
            <w:vAlign w:val="center"/>
            <w:hideMark/>
          </w:tcPr>
          <w:p w14:paraId="43BC414E" w14:textId="77777777" w:rsidR="005B7B55" w:rsidRPr="00EB52AC" w:rsidRDefault="005B7B55" w:rsidP="00F97EEF">
            <w:pPr>
              <w:rPr>
                <w:rFonts w:eastAsia="Times New Roman"/>
                <w:sz w:val="20"/>
                <w:lang w:eastAsia="es-CO"/>
              </w:rPr>
            </w:pPr>
            <w:r w:rsidRPr="00EB52AC">
              <w:rPr>
                <w:rFonts w:eastAsia="Times New Roman"/>
                <w:sz w:val="20"/>
                <w:lang w:eastAsia="es-CO"/>
              </w:rPr>
              <w:t>Incremento puntaje sobre el Examen de Estado de Ingreso a la Educación Superior por prestación de servicio militar obligatorio</w:t>
            </w:r>
          </w:p>
        </w:tc>
        <w:tc>
          <w:tcPr>
            <w:tcW w:w="1268" w:type="dxa"/>
            <w:tcBorders>
              <w:top w:val="nil"/>
              <w:left w:val="nil"/>
              <w:bottom w:val="single" w:sz="4" w:space="0" w:color="auto"/>
              <w:right w:val="single" w:sz="4" w:space="0" w:color="auto"/>
            </w:tcBorders>
            <w:shd w:val="clear" w:color="000000" w:fill="FFFFFF"/>
            <w:noWrap/>
            <w:vAlign w:val="center"/>
            <w:hideMark/>
          </w:tcPr>
          <w:p w14:paraId="2822271A" w14:textId="77777777" w:rsidR="005B7B55" w:rsidRPr="00EB52AC" w:rsidRDefault="005B7B55" w:rsidP="00F97EEF">
            <w:pPr>
              <w:rPr>
                <w:rFonts w:eastAsia="Times New Roman"/>
                <w:sz w:val="20"/>
                <w:lang w:eastAsia="es-CO"/>
              </w:rPr>
            </w:pPr>
            <w:r w:rsidRPr="00EB52AC">
              <w:rPr>
                <w:rFonts w:eastAsia="Times New Roman"/>
                <w:sz w:val="20"/>
                <w:lang w:eastAsia="es-CO"/>
              </w:rPr>
              <w:t>25</w:t>
            </w:r>
          </w:p>
        </w:tc>
        <w:tc>
          <w:tcPr>
            <w:tcW w:w="1361" w:type="dxa"/>
            <w:tcBorders>
              <w:top w:val="nil"/>
              <w:left w:val="nil"/>
              <w:bottom w:val="single" w:sz="4" w:space="0" w:color="auto"/>
              <w:right w:val="single" w:sz="4" w:space="0" w:color="auto"/>
            </w:tcBorders>
            <w:shd w:val="clear" w:color="000000" w:fill="FFFFFF"/>
            <w:noWrap/>
            <w:vAlign w:val="center"/>
            <w:hideMark/>
          </w:tcPr>
          <w:p w14:paraId="4142DB26" w14:textId="77777777" w:rsidR="005B7B55" w:rsidRPr="00EB52AC" w:rsidRDefault="005B7B55" w:rsidP="00F97EEF">
            <w:pPr>
              <w:rPr>
                <w:rFonts w:eastAsia="Times New Roman"/>
                <w:sz w:val="20"/>
                <w:lang w:eastAsia="es-CO"/>
              </w:rPr>
            </w:pPr>
            <w:r w:rsidRPr="00EB52AC">
              <w:rPr>
                <w:rFonts w:eastAsia="Times New Roman"/>
                <w:sz w:val="20"/>
                <w:lang w:eastAsia="es-CO"/>
              </w:rPr>
              <w:t>0%</w:t>
            </w:r>
          </w:p>
        </w:tc>
        <w:tc>
          <w:tcPr>
            <w:tcW w:w="1374" w:type="dxa"/>
            <w:tcBorders>
              <w:top w:val="nil"/>
              <w:left w:val="nil"/>
              <w:bottom w:val="single" w:sz="4" w:space="0" w:color="auto"/>
              <w:right w:val="single" w:sz="4" w:space="0" w:color="auto"/>
            </w:tcBorders>
            <w:shd w:val="clear" w:color="000000" w:fill="FFFFFF"/>
            <w:noWrap/>
            <w:vAlign w:val="center"/>
            <w:hideMark/>
          </w:tcPr>
          <w:p w14:paraId="3CDE1E51" w14:textId="77777777" w:rsidR="005B7B55" w:rsidRPr="00EB52AC" w:rsidRDefault="005B7B55" w:rsidP="00F97EEF">
            <w:pPr>
              <w:rPr>
                <w:rFonts w:eastAsia="Times New Roman"/>
                <w:sz w:val="20"/>
                <w:lang w:eastAsia="es-CO"/>
              </w:rPr>
            </w:pPr>
            <w:r w:rsidRPr="00EB52AC">
              <w:rPr>
                <w:rFonts w:eastAsia="Times New Roman"/>
                <w:sz w:val="20"/>
                <w:lang w:eastAsia="es-CO"/>
              </w:rPr>
              <w:t>100%</w:t>
            </w:r>
          </w:p>
        </w:tc>
        <w:tc>
          <w:tcPr>
            <w:tcW w:w="1108" w:type="dxa"/>
            <w:tcBorders>
              <w:top w:val="nil"/>
              <w:left w:val="nil"/>
              <w:bottom w:val="single" w:sz="4" w:space="0" w:color="auto"/>
              <w:right w:val="single" w:sz="4" w:space="0" w:color="auto"/>
            </w:tcBorders>
            <w:shd w:val="clear" w:color="000000" w:fill="FFFFFF"/>
            <w:noWrap/>
            <w:vAlign w:val="center"/>
            <w:hideMark/>
          </w:tcPr>
          <w:p w14:paraId="303DD747" w14:textId="77777777" w:rsidR="005B7B55" w:rsidRPr="00EB52AC" w:rsidRDefault="005B7B55" w:rsidP="00F97EEF">
            <w:pPr>
              <w:rPr>
                <w:rFonts w:eastAsia="Times New Roman"/>
                <w:sz w:val="20"/>
                <w:lang w:eastAsia="es-CO"/>
              </w:rPr>
            </w:pPr>
          </w:p>
        </w:tc>
      </w:tr>
    </w:tbl>
    <w:p w14:paraId="5EEF02C2" w14:textId="77777777" w:rsidR="005B7B55" w:rsidRPr="003C4E32" w:rsidRDefault="005B7B55" w:rsidP="00F97EEF">
      <w:pPr>
        <w:rPr>
          <w:b/>
          <w:szCs w:val="22"/>
        </w:rPr>
      </w:pPr>
    </w:p>
    <w:p w14:paraId="60947698" w14:textId="45637C90" w:rsidR="005973AE" w:rsidRDefault="005973AE" w:rsidP="00F97EEF">
      <w:pPr>
        <w:rPr>
          <w:b/>
          <w:szCs w:val="22"/>
        </w:rPr>
      </w:pPr>
    </w:p>
    <w:p w14:paraId="14AE811F" w14:textId="3DBCBAA5" w:rsidR="005973AE" w:rsidRDefault="005973AE" w:rsidP="00F97EEF">
      <w:pPr>
        <w:rPr>
          <w:b/>
          <w:szCs w:val="22"/>
        </w:rPr>
      </w:pPr>
    </w:p>
    <w:p w14:paraId="0C5118D2" w14:textId="65127837" w:rsidR="005973AE" w:rsidRDefault="005973AE" w:rsidP="00F97EEF">
      <w:pPr>
        <w:rPr>
          <w:b/>
          <w:szCs w:val="22"/>
        </w:rPr>
      </w:pPr>
    </w:p>
    <w:p w14:paraId="109AC7F3" w14:textId="77777777" w:rsidR="005973AE" w:rsidRDefault="005973AE" w:rsidP="00F97EEF">
      <w:pPr>
        <w:rPr>
          <w:b/>
          <w:szCs w:val="22"/>
        </w:rPr>
      </w:pPr>
    </w:p>
    <w:p w14:paraId="75DB79ED" w14:textId="77777777" w:rsidR="005B7B55" w:rsidRPr="003C4E32" w:rsidRDefault="005B7B55" w:rsidP="00F97EEF">
      <w:pPr>
        <w:pStyle w:val="Ttulo3"/>
        <w:jc w:val="both"/>
      </w:pPr>
      <w:bookmarkStart w:id="32" w:name="_Toc532820134"/>
      <w:r w:rsidRPr="003C4E32">
        <w:t>Situación actual del trámite</w:t>
      </w:r>
      <w:bookmarkEnd w:id="32"/>
    </w:p>
    <w:p w14:paraId="7FE1612B" w14:textId="77777777" w:rsidR="005B7B55" w:rsidRPr="003C4E32" w:rsidRDefault="005B7B55" w:rsidP="00F97EEF">
      <w:pPr>
        <w:rPr>
          <w:b/>
          <w:szCs w:val="22"/>
        </w:rPr>
      </w:pPr>
    </w:p>
    <w:p w14:paraId="0459BA5E" w14:textId="77777777" w:rsidR="005B7B55" w:rsidRDefault="005B7B55" w:rsidP="00F97EEF">
      <w:pPr>
        <w:rPr>
          <w:szCs w:val="22"/>
        </w:rPr>
      </w:pPr>
      <w:r w:rsidRPr="003C4E32">
        <w:rPr>
          <w:szCs w:val="22"/>
        </w:rPr>
        <w:lastRenderedPageBreak/>
        <w:t xml:space="preserve">De acuerdo con el ejercicio de priorización, se puede observar que el trámite, </w:t>
      </w:r>
      <w:r w:rsidRPr="003D46BD">
        <w:rPr>
          <w:b/>
          <w:i/>
          <w:szCs w:val="22"/>
        </w:rPr>
        <w:t>“Inscripción, aplicación y resultados del Examen de Estado de la Educación Media Saber 11°”,</w:t>
      </w:r>
      <w:r w:rsidRPr="003C4E32">
        <w:rPr>
          <w:szCs w:val="22"/>
        </w:rPr>
        <w:t xml:space="preserve"> con 223. 561 solicitud</w:t>
      </w:r>
      <w:r>
        <w:rPr>
          <w:szCs w:val="22"/>
        </w:rPr>
        <w:t>es, tiene</w:t>
      </w:r>
      <w:r w:rsidRPr="003C4E32">
        <w:rPr>
          <w:szCs w:val="22"/>
        </w:rPr>
        <w:t xml:space="preserve"> un 57% de participación sobre el total de PQRS recibidas de trámites y servicios (corte octubre 2018).  Así mismo, puntualmente sobre consulta de resultados se han recibido 122,189 transacciones por todos los Canales de Atención, lo que significa, que un 55% de las consultas sobre el Examen Saber 11° refieren a resultados, lo anterior, sumado a las sugerencias recibidas a través del programa Colombia Ágil y los diferentes Canales de Atención, indican que los ciudadanos demandan una mejor forma para acceder a sus resultados.</w:t>
      </w:r>
    </w:p>
    <w:p w14:paraId="014F527D" w14:textId="77777777" w:rsidR="005B7B55" w:rsidRDefault="005B7B55" w:rsidP="00F97EEF">
      <w:pPr>
        <w:rPr>
          <w:szCs w:val="22"/>
        </w:rPr>
      </w:pPr>
    </w:p>
    <w:p w14:paraId="5B1C2A93" w14:textId="77777777" w:rsidR="005B7B55" w:rsidRPr="003C4E32" w:rsidRDefault="005B7B55" w:rsidP="00F97EEF">
      <w:pPr>
        <w:rPr>
          <w:szCs w:val="22"/>
        </w:rPr>
      </w:pPr>
      <w:r>
        <w:rPr>
          <w:szCs w:val="22"/>
        </w:rPr>
        <w:t xml:space="preserve">Actualmente, los ciudadanos deben ingresar al portal transaccional del Instituto </w:t>
      </w:r>
      <w:hyperlink r:id="rId48" w:history="1">
        <w:r w:rsidRPr="00995AF2">
          <w:rPr>
            <w:rStyle w:val="Hipervnculo"/>
            <w:szCs w:val="22"/>
          </w:rPr>
          <w:t>http://www2.icfesinteractivo.gov.co/</w:t>
        </w:r>
      </w:hyperlink>
      <w:r>
        <w:rPr>
          <w:szCs w:val="22"/>
        </w:rPr>
        <w:t xml:space="preserve">, y con sus datos de contacto y número de registro al examen, consultar y descargar sus resultados. </w:t>
      </w:r>
    </w:p>
    <w:p w14:paraId="629A26D6" w14:textId="77777777" w:rsidR="005B7B55" w:rsidRPr="003C4E32" w:rsidRDefault="005B7B55" w:rsidP="00F97EEF">
      <w:pPr>
        <w:rPr>
          <w:b/>
          <w:szCs w:val="22"/>
        </w:rPr>
      </w:pPr>
    </w:p>
    <w:p w14:paraId="4ED0D873" w14:textId="77777777" w:rsidR="005B7B55" w:rsidRPr="003C4E32" w:rsidRDefault="005B7B55" w:rsidP="00F97EEF">
      <w:pPr>
        <w:pStyle w:val="Ttulo3"/>
        <w:jc w:val="both"/>
      </w:pPr>
      <w:bookmarkStart w:id="33" w:name="_Toc532820135"/>
      <w:r w:rsidRPr="003C4E32">
        <w:t>Mejora por implementar</w:t>
      </w:r>
      <w:bookmarkEnd w:id="33"/>
    </w:p>
    <w:p w14:paraId="3D0CA585" w14:textId="77777777" w:rsidR="005B7B55" w:rsidRPr="003C4E32" w:rsidRDefault="005B7B55" w:rsidP="00F97EEF">
      <w:pPr>
        <w:rPr>
          <w:b/>
          <w:szCs w:val="22"/>
        </w:rPr>
      </w:pPr>
    </w:p>
    <w:p w14:paraId="2936AED1" w14:textId="580959E5" w:rsidR="005B7B55" w:rsidRDefault="005B7B55" w:rsidP="00F97EEF">
      <w:pPr>
        <w:rPr>
          <w:szCs w:val="22"/>
        </w:rPr>
      </w:pPr>
      <w:r>
        <w:rPr>
          <w:szCs w:val="22"/>
        </w:rPr>
        <w:t>Con el plan de racionalización del año 2019, se busca que además de la publicación de resultados en el portal institucional, los ciudadanos puedan recibir un mensaje electrónico con sus</w:t>
      </w:r>
      <w:r w:rsidRPr="003C4E32">
        <w:rPr>
          <w:szCs w:val="22"/>
        </w:rPr>
        <w:t xml:space="preserve"> resultados</w:t>
      </w:r>
      <w:r>
        <w:rPr>
          <w:szCs w:val="22"/>
        </w:rPr>
        <w:t>.</w:t>
      </w:r>
      <w:r w:rsidR="005973AE">
        <w:rPr>
          <w:szCs w:val="22"/>
        </w:rPr>
        <w:t xml:space="preserve"> A continuación se detallan las actividades que se han venido desarrollando durante el 2018 y que se llevaran a cabo durante el 2019. </w:t>
      </w:r>
    </w:p>
    <w:p w14:paraId="1AD33115" w14:textId="2894C6B1" w:rsidR="005973AE" w:rsidRDefault="005973AE" w:rsidP="00F97EEF">
      <w:pPr>
        <w:rPr>
          <w:szCs w:val="22"/>
        </w:rPr>
      </w:pPr>
    </w:p>
    <w:p w14:paraId="0307AD75" w14:textId="1A60D068" w:rsidR="005973AE" w:rsidRDefault="005973AE" w:rsidP="00F97EEF">
      <w:pPr>
        <w:pStyle w:val="Textocomentario"/>
        <w:rPr>
          <w:sz w:val="22"/>
          <w:szCs w:val="22"/>
        </w:rPr>
      </w:pPr>
      <w:r>
        <w:rPr>
          <w:sz w:val="22"/>
          <w:szCs w:val="22"/>
        </w:rPr>
        <w:t>Finalmente</w:t>
      </w:r>
      <w:r w:rsidRPr="005973AE">
        <w:rPr>
          <w:sz w:val="22"/>
          <w:szCs w:val="22"/>
        </w:rPr>
        <w:t xml:space="preserve">, es importante señalar que se evaluará incluir cómo estrategia de racionalización la automatización de las certificaciones con firma digital a través de </w:t>
      </w:r>
      <w:r>
        <w:rPr>
          <w:sz w:val="22"/>
          <w:szCs w:val="22"/>
        </w:rPr>
        <w:t xml:space="preserve">mesas de trabajo </w:t>
      </w:r>
      <w:r w:rsidRPr="005973AE">
        <w:rPr>
          <w:sz w:val="22"/>
          <w:szCs w:val="22"/>
        </w:rPr>
        <w:t>con la Dirección de Tecnología y la Oficina Asesora Jurídica, con el fin de establecer los avances y activi</w:t>
      </w:r>
      <w:r>
        <w:rPr>
          <w:sz w:val="22"/>
          <w:szCs w:val="22"/>
        </w:rPr>
        <w:t>dades a desarrollar. Posterior al desarrollo de estas reuniones se podrá incluir esta estrategia.</w:t>
      </w:r>
    </w:p>
    <w:p w14:paraId="6DDC4D20" w14:textId="66B10E5C" w:rsidR="005973AE" w:rsidRDefault="005973AE" w:rsidP="00F97EEF">
      <w:pPr>
        <w:rPr>
          <w:szCs w:val="22"/>
        </w:rPr>
      </w:pPr>
    </w:p>
    <w:p w14:paraId="3180D343" w14:textId="7F1A7F53" w:rsidR="005973AE" w:rsidRDefault="005973AE" w:rsidP="00F97EEF">
      <w:pPr>
        <w:rPr>
          <w:szCs w:val="22"/>
        </w:rPr>
      </w:pPr>
    </w:p>
    <w:p w14:paraId="36938B43" w14:textId="0AE96AF0" w:rsidR="005973AE" w:rsidRDefault="005973AE" w:rsidP="00F97EEF">
      <w:pPr>
        <w:rPr>
          <w:szCs w:val="22"/>
        </w:rPr>
      </w:pPr>
    </w:p>
    <w:p w14:paraId="37B83847" w14:textId="00DA2448" w:rsidR="005973AE" w:rsidRDefault="005973AE" w:rsidP="00F97EEF">
      <w:pPr>
        <w:rPr>
          <w:szCs w:val="22"/>
        </w:rPr>
      </w:pPr>
    </w:p>
    <w:p w14:paraId="4BAE9EAB" w14:textId="6D2528B9" w:rsidR="005973AE" w:rsidRDefault="005973AE" w:rsidP="00F97EEF">
      <w:pPr>
        <w:rPr>
          <w:szCs w:val="22"/>
        </w:rPr>
      </w:pPr>
    </w:p>
    <w:p w14:paraId="45983366" w14:textId="3391937D" w:rsidR="005973AE" w:rsidRDefault="005973AE" w:rsidP="00F97EEF">
      <w:pPr>
        <w:rPr>
          <w:szCs w:val="22"/>
        </w:rPr>
      </w:pPr>
    </w:p>
    <w:p w14:paraId="72D3FF05" w14:textId="5E007A2E" w:rsidR="005973AE" w:rsidRDefault="005973AE" w:rsidP="00F97EEF">
      <w:pPr>
        <w:rPr>
          <w:szCs w:val="22"/>
        </w:rPr>
      </w:pPr>
    </w:p>
    <w:p w14:paraId="535C180B" w14:textId="75BEAC36" w:rsidR="005973AE" w:rsidRDefault="005973AE" w:rsidP="00F97EEF">
      <w:pPr>
        <w:rPr>
          <w:szCs w:val="22"/>
        </w:rPr>
      </w:pPr>
    </w:p>
    <w:p w14:paraId="2EE19399" w14:textId="0FFACCCB" w:rsidR="005973AE" w:rsidRDefault="005973AE" w:rsidP="00F97EEF">
      <w:pPr>
        <w:rPr>
          <w:szCs w:val="22"/>
        </w:rPr>
      </w:pPr>
    </w:p>
    <w:p w14:paraId="238F36F4" w14:textId="417A908F" w:rsidR="005973AE" w:rsidRDefault="005973AE" w:rsidP="00F97EEF">
      <w:pPr>
        <w:rPr>
          <w:szCs w:val="22"/>
        </w:rPr>
      </w:pPr>
    </w:p>
    <w:p w14:paraId="16089E9C" w14:textId="52957C6F" w:rsidR="005973AE" w:rsidRDefault="005973AE" w:rsidP="00F97EEF">
      <w:pPr>
        <w:rPr>
          <w:szCs w:val="22"/>
        </w:rPr>
      </w:pPr>
    </w:p>
    <w:p w14:paraId="4BD37E1F" w14:textId="5B81B97A" w:rsidR="005973AE" w:rsidRDefault="005973AE" w:rsidP="00F97EEF">
      <w:pPr>
        <w:rPr>
          <w:szCs w:val="22"/>
        </w:rPr>
      </w:pPr>
    </w:p>
    <w:p w14:paraId="1AB56B3E" w14:textId="2D074B1B" w:rsidR="005973AE" w:rsidRDefault="005973AE" w:rsidP="00F97EEF">
      <w:pPr>
        <w:rPr>
          <w:szCs w:val="22"/>
        </w:rPr>
      </w:pPr>
    </w:p>
    <w:p w14:paraId="0BD9234E" w14:textId="5C9611B0" w:rsidR="005973AE" w:rsidRDefault="005973AE" w:rsidP="00F97EEF">
      <w:pPr>
        <w:rPr>
          <w:szCs w:val="22"/>
        </w:rPr>
      </w:pPr>
    </w:p>
    <w:p w14:paraId="77D37989" w14:textId="168035B9" w:rsidR="005973AE" w:rsidRDefault="005973AE" w:rsidP="00F97EEF">
      <w:pPr>
        <w:rPr>
          <w:szCs w:val="22"/>
        </w:rPr>
      </w:pPr>
    </w:p>
    <w:tbl>
      <w:tblPr>
        <w:tblW w:w="11450" w:type="dxa"/>
        <w:tblInd w:w="-1206" w:type="dxa"/>
        <w:tblCellMar>
          <w:left w:w="70" w:type="dxa"/>
          <w:right w:w="70" w:type="dxa"/>
        </w:tblCellMar>
        <w:tblLook w:val="04A0" w:firstRow="1" w:lastRow="0" w:firstColumn="1" w:lastColumn="0" w:noHBand="0" w:noVBand="1"/>
      </w:tblPr>
      <w:tblGrid>
        <w:gridCol w:w="1439"/>
        <w:gridCol w:w="1281"/>
        <w:gridCol w:w="1182"/>
        <w:gridCol w:w="1334"/>
        <w:gridCol w:w="543"/>
        <w:gridCol w:w="454"/>
        <w:gridCol w:w="437"/>
        <w:gridCol w:w="495"/>
        <w:gridCol w:w="469"/>
        <w:gridCol w:w="489"/>
        <w:gridCol w:w="454"/>
        <w:gridCol w:w="424"/>
        <w:gridCol w:w="486"/>
        <w:gridCol w:w="442"/>
        <w:gridCol w:w="460"/>
        <w:gridCol w:w="489"/>
        <w:gridCol w:w="570"/>
        <w:gridCol w:w="7"/>
      </w:tblGrid>
      <w:tr w:rsidR="009905D4" w:rsidRPr="009905D4" w14:paraId="41CAFA25" w14:textId="77777777" w:rsidTr="009905D4">
        <w:trPr>
          <w:trHeight w:val="592"/>
        </w:trPr>
        <w:tc>
          <w:tcPr>
            <w:tcW w:w="5233" w:type="dxa"/>
            <w:gridSpan w:val="4"/>
            <w:tcBorders>
              <w:top w:val="single" w:sz="8" w:space="0" w:color="auto"/>
              <w:left w:val="single" w:sz="8" w:space="0" w:color="auto"/>
              <w:bottom w:val="single" w:sz="8" w:space="0" w:color="auto"/>
              <w:right w:val="single" w:sz="8" w:space="0" w:color="000000"/>
            </w:tcBorders>
            <w:shd w:val="clear" w:color="000000" w:fill="5B9BD5"/>
            <w:noWrap/>
            <w:vAlign w:val="center"/>
            <w:hideMark/>
          </w:tcPr>
          <w:p w14:paraId="01E22797" w14:textId="77777777" w:rsidR="009905D4" w:rsidRPr="009905D4" w:rsidRDefault="009905D4" w:rsidP="00F97EEF">
            <w:pPr>
              <w:rPr>
                <w:rFonts w:eastAsia="Times New Roman" w:cs="Times New Roman"/>
                <w:b/>
                <w:bCs/>
                <w:color w:val="F2F2F2"/>
                <w:sz w:val="14"/>
                <w:szCs w:val="14"/>
                <w:lang w:eastAsia="es-CO"/>
              </w:rPr>
            </w:pPr>
            <w:r w:rsidRPr="009905D4">
              <w:rPr>
                <w:rFonts w:eastAsia="Times New Roman" w:cs="Times New Roman"/>
                <w:b/>
                <w:bCs/>
                <w:color w:val="F2F2F2"/>
                <w:sz w:val="14"/>
                <w:szCs w:val="14"/>
                <w:lang w:eastAsia="es-CO"/>
              </w:rPr>
              <w:t>ESTRATEGIA DE RACIONALIZACIÓN DE TRÁMITES  VIGENCIA 2019</w:t>
            </w:r>
          </w:p>
        </w:tc>
        <w:tc>
          <w:tcPr>
            <w:tcW w:w="6217" w:type="dxa"/>
            <w:gridSpan w:val="14"/>
            <w:tcBorders>
              <w:top w:val="single" w:sz="8" w:space="0" w:color="auto"/>
              <w:left w:val="nil"/>
              <w:bottom w:val="single" w:sz="8" w:space="0" w:color="auto"/>
              <w:right w:val="single" w:sz="8" w:space="0" w:color="000000"/>
            </w:tcBorders>
            <w:shd w:val="clear" w:color="000000" w:fill="5B9BD5"/>
            <w:noWrap/>
            <w:vAlign w:val="center"/>
            <w:hideMark/>
          </w:tcPr>
          <w:p w14:paraId="5C158CE4" w14:textId="77777777" w:rsidR="009905D4" w:rsidRPr="009905D4" w:rsidRDefault="009905D4" w:rsidP="00F97EEF">
            <w:pPr>
              <w:rPr>
                <w:rFonts w:eastAsia="Times New Roman" w:cs="Times New Roman"/>
                <w:b/>
                <w:bCs/>
                <w:color w:val="F2F2F2"/>
                <w:sz w:val="14"/>
                <w:szCs w:val="14"/>
                <w:lang w:eastAsia="es-CO"/>
              </w:rPr>
            </w:pPr>
            <w:r w:rsidRPr="009905D4">
              <w:rPr>
                <w:rFonts w:eastAsia="Times New Roman" w:cs="Times New Roman"/>
                <w:b/>
                <w:bCs/>
                <w:color w:val="F2F2F2"/>
                <w:sz w:val="14"/>
                <w:szCs w:val="14"/>
                <w:lang w:eastAsia="es-CO"/>
              </w:rPr>
              <w:t>CRONOGRAMA</w:t>
            </w:r>
          </w:p>
        </w:tc>
      </w:tr>
      <w:tr w:rsidR="009905D4" w:rsidRPr="009905D4" w14:paraId="2C5CBF03" w14:textId="77777777" w:rsidTr="009905D4">
        <w:trPr>
          <w:trHeight w:val="864"/>
        </w:trPr>
        <w:tc>
          <w:tcPr>
            <w:tcW w:w="5233" w:type="dxa"/>
            <w:gridSpan w:val="4"/>
            <w:tcBorders>
              <w:top w:val="single" w:sz="8" w:space="0" w:color="auto"/>
              <w:left w:val="single" w:sz="8" w:space="0" w:color="auto"/>
              <w:bottom w:val="single" w:sz="8" w:space="0" w:color="auto"/>
              <w:right w:val="single" w:sz="8" w:space="0" w:color="000000"/>
            </w:tcBorders>
            <w:shd w:val="clear" w:color="000000" w:fill="5B9BD5"/>
            <w:vAlign w:val="center"/>
            <w:hideMark/>
          </w:tcPr>
          <w:p w14:paraId="22EB3CD4" w14:textId="77777777" w:rsidR="009905D4" w:rsidRPr="009905D4" w:rsidRDefault="009905D4" w:rsidP="00F97EEF">
            <w:pPr>
              <w:rPr>
                <w:rFonts w:eastAsia="Times New Roman" w:cs="Times New Roman"/>
                <w:b/>
                <w:bCs/>
                <w:color w:val="F2F2F2"/>
                <w:sz w:val="14"/>
                <w:szCs w:val="14"/>
                <w:lang w:eastAsia="es-CO"/>
              </w:rPr>
            </w:pPr>
            <w:r w:rsidRPr="009905D4">
              <w:rPr>
                <w:rFonts w:eastAsia="Times New Roman" w:cs="Times New Roman"/>
                <w:b/>
                <w:bCs/>
                <w:color w:val="F2F2F2"/>
                <w:sz w:val="14"/>
                <w:szCs w:val="14"/>
                <w:lang w:eastAsia="es-CO"/>
              </w:rPr>
              <w:lastRenderedPageBreak/>
              <w:t>Planear, implementar y ejecutar las acciones  de la estrategia de Racionalización de trámites 2019, con el fin de facilitar el acceso de la ciudadanía a los trámites y servicios del Icfes.</w:t>
            </w:r>
          </w:p>
        </w:tc>
        <w:tc>
          <w:tcPr>
            <w:tcW w:w="0" w:type="auto"/>
            <w:tcBorders>
              <w:top w:val="nil"/>
              <w:left w:val="nil"/>
              <w:bottom w:val="single" w:sz="4" w:space="0" w:color="auto"/>
              <w:right w:val="single" w:sz="4" w:space="0" w:color="auto"/>
            </w:tcBorders>
            <w:shd w:val="clear" w:color="000000" w:fill="5B9BD5"/>
            <w:noWrap/>
            <w:vAlign w:val="center"/>
            <w:hideMark/>
          </w:tcPr>
          <w:p w14:paraId="35894D42" w14:textId="77777777" w:rsidR="009905D4" w:rsidRPr="009905D4" w:rsidRDefault="009905D4" w:rsidP="00F97EEF">
            <w:pPr>
              <w:rPr>
                <w:rFonts w:eastAsia="Times New Roman" w:cs="Times New Roman"/>
                <w:b/>
                <w:bCs/>
                <w:color w:val="F2F2F2"/>
                <w:sz w:val="14"/>
                <w:szCs w:val="14"/>
                <w:lang w:eastAsia="es-CO"/>
              </w:rPr>
            </w:pPr>
            <w:r w:rsidRPr="009905D4">
              <w:rPr>
                <w:rFonts w:eastAsia="Times New Roman" w:cs="Times New Roman"/>
                <w:b/>
                <w:bCs/>
                <w:color w:val="F2F2F2"/>
                <w:sz w:val="14"/>
                <w:szCs w:val="14"/>
                <w:lang w:eastAsia="es-CO"/>
              </w:rPr>
              <w:t>2018</w:t>
            </w:r>
          </w:p>
        </w:tc>
        <w:tc>
          <w:tcPr>
            <w:tcW w:w="5672" w:type="dxa"/>
            <w:gridSpan w:val="13"/>
            <w:tcBorders>
              <w:top w:val="single" w:sz="8" w:space="0" w:color="auto"/>
              <w:left w:val="single" w:sz="8" w:space="0" w:color="auto"/>
              <w:bottom w:val="single" w:sz="4" w:space="0" w:color="auto"/>
              <w:right w:val="single" w:sz="8" w:space="0" w:color="000000"/>
            </w:tcBorders>
            <w:shd w:val="clear" w:color="000000" w:fill="5B9BD5"/>
            <w:vAlign w:val="center"/>
            <w:hideMark/>
          </w:tcPr>
          <w:p w14:paraId="6F65B850" w14:textId="77777777" w:rsidR="009905D4" w:rsidRPr="009905D4" w:rsidRDefault="009905D4" w:rsidP="00F97EEF">
            <w:pPr>
              <w:rPr>
                <w:rFonts w:eastAsia="Times New Roman" w:cs="Times New Roman"/>
                <w:b/>
                <w:bCs/>
                <w:color w:val="F2F2F2"/>
                <w:sz w:val="14"/>
                <w:szCs w:val="14"/>
                <w:lang w:eastAsia="es-CO"/>
              </w:rPr>
            </w:pPr>
            <w:r w:rsidRPr="009905D4">
              <w:rPr>
                <w:rFonts w:eastAsia="Times New Roman" w:cs="Times New Roman"/>
                <w:b/>
                <w:bCs/>
                <w:color w:val="F2F2F2"/>
                <w:sz w:val="14"/>
                <w:szCs w:val="14"/>
                <w:lang w:eastAsia="es-CO"/>
              </w:rPr>
              <w:t>2019</w:t>
            </w:r>
          </w:p>
        </w:tc>
      </w:tr>
      <w:tr w:rsidR="009905D4" w:rsidRPr="009905D4" w14:paraId="3D287B0E" w14:textId="77777777" w:rsidTr="009905D4">
        <w:trPr>
          <w:gridAfter w:val="1"/>
          <w:wAfter w:w="8" w:type="dxa"/>
          <w:trHeight w:val="382"/>
        </w:trPr>
        <w:tc>
          <w:tcPr>
            <w:tcW w:w="1442" w:type="dxa"/>
            <w:tcBorders>
              <w:top w:val="nil"/>
              <w:left w:val="single" w:sz="8" w:space="0" w:color="auto"/>
              <w:bottom w:val="nil"/>
              <w:right w:val="single" w:sz="4" w:space="0" w:color="auto"/>
            </w:tcBorders>
            <w:shd w:val="clear" w:color="auto" w:fill="auto"/>
            <w:vAlign w:val="center"/>
            <w:hideMark/>
          </w:tcPr>
          <w:p w14:paraId="7D18A9EE"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ACTIVIDADES</w:t>
            </w:r>
          </w:p>
        </w:tc>
        <w:tc>
          <w:tcPr>
            <w:tcW w:w="0" w:type="auto"/>
            <w:tcBorders>
              <w:top w:val="nil"/>
              <w:left w:val="nil"/>
              <w:bottom w:val="nil"/>
              <w:right w:val="single" w:sz="4" w:space="0" w:color="auto"/>
            </w:tcBorders>
            <w:shd w:val="clear" w:color="auto" w:fill="auto"/>
            <w:vAlign w:val="center"/>
            <w:hideMark/>
          </w:tcPr>
          <w:p w14:paraId="363C197B"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DESCRIPCIÓN</w:t>
            </w:r>
          </w:p>
        </w:tc>
        <w:tc>
          <w:tcPr>
            <w:tcW w:w="0" w:type="auto"/>
            <w:tcBorders>
              <w:top w:val="nil"/>
              <w:left w:val="nil"/>
              <w:bottom w:val="nil"/>
              <w:right w:val="single" w:sz="4" w:space="0" w:color="auto"/>
            </w:tcBorders>
            <w:shd w:val="clear" w:color="auto" w:fill="auto"/>
            <w:vAlign w:val="center"/>
            <w:hideMark/>
          </w:tcPr>
          <w:p w14:paraId="3AAA4DA3"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PRODUCTO/ EVIDENCIA</w:t>
            </w:r>
          </w:p>
        </w:tc>
        <w:tc>
          <w:tcPr>
            <w:tcW w:w="0" w:type="auto"/>
            <w:tcBorders>
              <w:top w:val="nil"/>
              <w:left w:val="nil"/>
              <w:bottom w:val="nil"/>
              <w:right w:val="single" w:sz="4" w:space="0" w:color="auto"/>
            </w:tcBorders>
            <w:shd w:val="clear" w:color="auto" w:fill="auto"/>
            <w:vAlign w:val="center"/>
            <w:hideMark/>
          </w:tcPr>
          <w:p w14:paraId="32714AC5"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RESPONSABLE</w:t>
            </w:r>
          </w:p>
        </w:tc>
        <w:tc>
          <w:tcPr>
            <w:tcW w:w="0" w:type="auto"/>
            <w:tcBorders>
              <w:top w:val="single" w:sz="8" w:space="0" w:color="auto"/>
              <w:left w:val="single" w:sz="8" w:space="0" w:color="auto"/>
              <w:bottom w:val="nil"/>
              <w:right w:val="single" w:sz="4" w:space="0" w:color="auto"/>
            </w:tcBorders>
            <w:shd w:val="clear" w:color="auto" w:fill="auto"/>
            <w:noWrap/>
            <w:vAlign w:val="center"/>
            <w:hideMark/>
          </w:tcPr>
          <w:p w14:paraId="3F4E3844"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DIC</w:t>
            </w:r>
          </w:p>
        </w:tc>
        <w:tc>
          <w:tcPr>
            <w:tcW w:w="0" w:type="auto"/>
            <w:tcBorders>
              <w:top w:val="nil"/>
              <w:left w:val="nil"/>
              <w:bottom w:val="nil"/>
              <w:right w:val="single" w:sz="4" w:space="0" w:color="auto"/>
            </w:tcBorders>
            <w:shd w:val="clear" w:color="auto" w:fill="auto"/>
            <w:noWrap/>
            <w:vAlign w:val="center"/>
            <w:hideMark/>
          </w:tcPr>
          <w:p w14:paraId="36D1543B"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ENE</w:t>
            </w:r>
          </w:p>
        </w:tc>
        <w:tc>
          <w:tcPr>
            <w:tcW w:w="0" w:type="auto"/>
            <w:tcBorders>
              <w:top w:val="nil"/>
              <w:left w:val="nil"/>
              <w:bottom w:val="nil"/>
              <w:right w:val="single" w:sz="4" w:space="0" w:color="auto"/>
            </w:tcBorders>
            <w:shd w:val="clear" w:color="auto" w:fill="auto"/>
            <w:noWrap/>
            <w:vAlign w:val="center"/>
            <w:hideMark/>
          </w:tcPr>
          <w:p w14:paraId="179938DF"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FEB</w:t>
            </w:r>
          </w:p>
        </w:tc>
        <w:tc>
          <w:tcPr>
            <w:tcW w:w="0" w:type="auto"/>
            <w:tcBorders>
              <w:top w:val="nil"/>
              <w:left w:val="nil"/>
              <w:bottom w:val="nil"/>
              <w:right w:val="single" w:sz="4" w:space="0" w:color="auto"/>
            </w:tcBorders>
            <w:shd w:val="clear" w:color="auto" w:fill="auto"/>
            <w:noWrap/>
            <w:vAlign w:val="center"/>
            <w:hideMark/>
          </w:tcPr>
          <w:p w14:paraId="6C2789E4"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MAR</w:t>
            </w:r>
          </w:p>
        </w:tc>
        <w:tc>
          <w:tcPr>
            <w:tcW w:w="0" w:type="auto"/>
            <w:tcBorders>
              <w:top w:val="nil"/>
              <w:left w:val="nil"/>
              <w:bottom w:val="nil"/>
              <w:right w:val="single" w:sz="8" w:space="0" w:color="auto"/>
            </w:tcBorders>
            <w:shd w:val="clear" w:color="auto" w:fill="auto"/>
            <w:noWrap/>
            <w:vAlign w:val="center"/>
            <w:hideMark/>
          </w:tcPr>
          <w:p w14:paraId="43E1E996"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ABR</w:t>
            </w:r>
          </w:p>
        </w:tc>
        <w:tc>
          <w:tcPr>
            <w:tcW w:w="0" w:type="auto"/>
            <w:tcBorders>
              <w:top w:val="nil"/>
              <w:left w:val="nil"/>
              <w:bottom w:val="nil"/>
              <w:right w:val="single" w:sz="4" w:space="0" w:color="auto"/>
            </w:tcBorders>
            <w:shd w:val="clear" w:color="auto" w:fill="auto"/>
            <w:noWrap/>
            <w:vAlign w:val="center"/>
            <w:hideMark/>
          </w:tcPr>
          <w:p w14:paraId="4CCAFFC6"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MAY</w:t>
            </w:r>
          </w:p>
        </w:tc>
        <w:tc>
          <w:tcPr>
            <w:tcW w:w="0" w:type="auto"/>
            <w:tcBorders>
              <w:top w:val="nil"/>
              <w:left w:val="nil"/>
              <w:bottom w:val="nil"/>
              <w:right w:val="single" w:sz="4" w:space="0" w:color="auto"/>
            </w:tcBorders>
            <w:shd w:val="clear" w:color="auto" w:fill="auto"/>
            <w:noWrap/>
            <w:vAlign w:val="center"/>
            <w:hideMark/>
          </w:tcPr>
          <w:p w14:paraId="22C3386E"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JUN</w:t>
            </w:r>
          </w:p>
        </w:tc>
        <w:tc>
          <w:tcPr>
            <w:tcW w:w="0" w:type="auto"/>
            <w:tcBorders>
              <w:top w:val="nil"/>
              <w:left w:val="nil"/>
              <w:bottom w:val="nil"/>
              <w:right w:val="single" w:sz="4" w:space="0" w:color="auto"/>
            </w:tcBorders>
            <w:shd w:val="clear" w:color="auto" w:fill="auto"/>
            <w:noWrap/>
            <w:vAlign w:val="center"/>
            <w:hideMark/>
          </w:tcPr>
          <w:p w14:paraId="3658A436"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JUL</w:t>
            </w:r>
          </w:p>
        </w:tc>
        <w:tc>
          <w:tcPr>
            <w:tcW w:w="0" w:type="auto"/>
            <w:tcBorders>
              <w:top w:val="nil"/>
              <w:left w:val="nil"/>
              <w:bottom w:val="nil"/>
              <w:right w:val="single" w:sz="8" w:space="0" w:color="auto"/>
            </w:tcBorders>
            <w:shd w:val="clear" w:color="auto" w:fill="auto"/>
            <w:noWrap/>
            <w:vAlign w:val="center"/>
            <w:hideMark/>
          </w:tcPr>
          <w:p w14:paraId="01A073B4"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AGO</w:t>
            </w:r>
          </w:p>
        </w:tc>
        <w:tc>
          <w:tcPr>
            <w:tcW w:w="0" w:type="auto"/>
            <w:tcBorders>
              <w:top w:val="nil"/>
              <w:left w:val="nil"/>
              <w:bottom w:val="nil"/>
              <w:right w:val="single" w:sz="4" w:space="0" w:color="auto"/>
            </w:tcBorders>
            <w:shd w:val="clear" w:color="auto" w:fill="auto"/>
            <w:noWrap/>
            <w:vAlign w:val="center"/>
            <w:hideMark/>
          </w:tcPr>
          <w:p w14:paraId="038369D4"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SEP</w:t>
            </w:r>
          </w:p>
        </w:tc>
        <w:tc>
          <w:tcPr>
            <w:tcW w:w="0" w:type="auto"/>
            <w:tcBorders>
              <w:top w:val="nil"/>
              <w:left w:val="nil"/>
              <w:bottom w:val="nil"/>
              <w:right w:val="single" w:sz="4" w:space="0" w:color="auto"/>
            </w:tcBorders>
            <w:shd w:val="clear" w:color="auto" w:fill="auto"/>
            <w:noWrap/>
            <w:vAlign w:val="center"/>
            <w:hideMark/>
          </w:tcPr>
          <w:p w14:paraId="637FAEA6"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OCT</w:t>
            </w:r>
          </w:p>
        </w:tc>
        <w:tc>
          <w:tcPr>
            <w:tcW w:w="0" w:type="auto"/>
            <w:tcBorders>
              <w:top w:val="nil"/>
              <w:left w:val="nil"/>
              <w:bottom w:val="nil"/>
              <w:right w:val="single" w:sz="4" w:space="0" w:color="auto"/>
            </w:tcBorders>
            <w:shd w:val="clear" w:color="auto" w:fill="auto"/>
            <w:noWrap/>
            <w:vAlign w:val="center"/>
            <w:hideMark/>
          </w:tcPr>
          <w:p w14:paraId="345C0A54"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NOV</w:t>
            </w:r>
          </w:p>
        </w:tc>
        <w:tc>
          <w:tcPr>
            <w:tcW w:w="565" w:type="dxa"/>
            <w:tcBorders>
              <w:top w:val="nil"/>
              <w:left w:val="nil"/>
              <w:bottom w:val="nil"/>
              <w:right w:val="single" w:sz="8" w:space="0" w:color="auto"/>
            </w:tcBorders>
            <w:shd w:val="clear" w:color="auto" w:fill="auto"/>
            <w:noWrap/>
            <w:vAlign w:val="center"/>
            <w:hideMark/>
          </w:tcPr>
          <w:p w14:paraId="4A0501F2"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 xml:space="preserve">DIC </w:t>
            </w:r>
          </w:p>
        </w:tc>
      </w:tr>
      <w:tr w:rsidR="009905D4" w:rsidRPr="009905D4" w14:paraId="7081867A" w14:textId="77777777" w:rsidTr="009905D4">
        <w:trPr>
          <w:gridAfter w:val="1"/>
          <w:wAfter w:w="8" w:type="dxa"/>
          <w:trHeight w:val="988"/>
        </w:trPr>
        <w:tc>
          <w:tcPr>
            <w:tcW w:w="144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5058F44" w14:textId="77777777"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1. Priorización de trámites</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15612F9"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xml:space="preserve">Seleccionar aquellos en los cuales se enfocarán los esfuerzos para el ciclo de racionalización. </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6E22AA2E"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xml:space="preserve">Estrategia de racionalización </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2E78ABE"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xml:space="preserve">Unidad de Atención al Ciudadano </w:t>
            </w:r>
          </w:p>
        </w:tc>
        <w:tc>
          <w:tcPr>
            <w:tcW w:w="0" w:type="auto"/>
            <w:tcBorders>
              <w:top w:val="single" w:sz="8" w:space="0" w:color="auto"/>
              <w:left w:val="single" w:sz="8" w:space="0" w:color="auto"/>
              <w:bottom w:val="single" w:sz="4" w:space="0" w:color="auto"/>
              <w:right w:val="single" w:sz="4" w:space="0" w:color="auto"/>
            </w:tcBorders>
            <w:shd w:val="clear" w:color="000000" w:fill="BDD7EE"/>
            <w:noWrap/>
            <w:vAlign w:val="bottom"/>
            <w:hideMark/>
          </w:tcPr>
          <w:p w14:paraId="47C26162"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14:paraId="071EB596"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14:paraId="4028EBD2"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14:paraId="7CEBB732"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8" w:space="0" w:color="auto"/>
              <w:left w:val="nil"/>
              <w:bottom w:val="single" w:sz="4" w:space="0" w:color="auto"/>
              <w:right w:val="single" w:sz="8" w:space="0" w:color="auto"/>
            </w:tcBorders>
            <w:shd w:val="clear" w:color="000000" w:fill="FFFFFF"/>
            <w:noWrap/>
            <w:vAlign w:val="bottom"/>
            <w:hideMark/>
          </w:tcPr>
          <w:p w14:paraId="79DFE62E"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14:paraId="1D8E7E01"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14:paraId="7E84B99C"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14:paraId="44D1A04A"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8" w:space="0" w:color="auto"/>
              <w:left w:val="nil"/>
              <w:bottom w:val="single" w:sz="4" w:space="0" w:color="auto"/>
              <w:right w:val="single" w:sz="8" w:space="0" w:color="auto"/>
            </w:tcBorders>
            <w:shd w:val="clear" w:color="000000" w:fill="FFFFFF"/>
            <w:noWrap/>
            <w:vAlign w:val="bottom"/>
            <w:hideMark/>
          </w:tcPr>
          <w:p w14:paraId="38FF1239"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14:paraId="2C6AD84B"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14:paraId="19F888F2"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14:paraId="6EAA5B44"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565" w:type="dxa"/>
            <w:tcBorders>
              <w:top w:val="single" w:sz="8" w:space="0" w:color="auto"/>
              <w:left w:val="nil"/>
              <w:bottom w:val="single" w:sz="4" w:space="0" w:color="auto"/>
              <w:right w:val="single" w:sz="8" w:space="0" w:color="auto"/>
            </w:tcBorders>
            <w:shd w:val="clear" w:color="000000" w:fill="FFFFFF"/>
            <w:noWrap/>
            <w:vAlign w:val="bottom"/>
            <w:hideMark/>
          </w:tcPr>
          <w:p w14:paraId="187C381E"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r>
      <w:tr w:rsidR="009905D4" w:rsidRPr="009905D4" w14:paraId="4EED26EC" w14:textId="77777777" w:rsidTr="009905D4">
        <w:trPr>
          <w:gridAfter w:val="1"/>
          <w:wAfter w:w="8" w:type="dxa"/>
          <w:trHeight w:val="926"/>
        </w:trPr>
        <w:tc>
          <w:tcPr>
            <w:tcW w:w="1442" w:type="dxa"/>
            <w:tcBorders>
              <w:top w:val="nil"/>
              <w:left w:val="single" w:sz="8" w:space="0" w:color="auto"/>
              <w:bottom w:val="single" w:sz="4" w:space="0" w:color="auto"/>
              <w:right w:val="single" w:sz="4" w:space="0" w:color="auto"/>
            </w:tcBorders>
            <w:shd w:val="clear" w:color="auto" w:fill="auto"/>
            <w:vAlign w:val="center"/>
            <w:hideMark/>
          </w:tcPr>
          <w:p w14:paraId="3410DD46" w14:textId="476F8C75"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 xml:space="preserve"> 2</w:t>
            </w:r>
            <w:r w:rsidR="00921239">
              <w:rPr>
                <w:rFonts w:eastAsia="Times New Roman" w:cs="Times New Roman"/>
                <w:b/>
                <w:bCs/>
                <w:color w:val="000000"/>
                <w:sz w:val="14"/>
                <w:szCs w:val="14"/>
                <w:lang w:eastAsia="es-CO"/>
              </w:rPr>
              <w:t xml:space="preserve">. </w:t>
            </w:r>
            <w:r w:rsidRPr="009905D4">
              <w:rPr>
                <w:rFonts w:eastAsia="Times New Roman" w:cs="Times New Roman"/>
                <w:b/>
                <w:bCs/>
                <w:color w:val="000000"/>
                <w:sz w:val="14"/>
                <w:szCs w:val="14"/>
                <w:lang w:eastAsia="es-CO"/>
              </w:rPr>
              <w:t xml:space="preserve">Análisis  y diagnóstico del trámite </w:t>
            </w:r>
          </w:p>
        </w:tc>
        <w:tc>
          <w:tcPr>
            <w:tcW w:w="0" w:type="auto"/>
            <w:tcBorders>
              <w:top w:val="nil"/>
              <w:left w:val="nil"/>
              <w:bottom w:val="single" w:sz="4" w:space="0" w:color="auto"/>
              <w:right w:val="single" w:sz="4" w:space="0" w:color="auto"/>
            </w:tcBorders>
            <w:shd w:val="clear" w:color="auto" w:fill="auto"/>
            <w:vAlign w:val="center"/>
            <w:hideMark/>
          </w:tcPr>
          <w:p w14:paraId="06059017"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Realizar un análisis detallado de la documentación relacionada con el trámite a racionalizar</w:t>
            </w:r>
          </w:p>
        </w:tc>
        <w:tc>
          <w:tcPr>
            <w:tcW w:w="0" w:type="auto"/>
            <w:tcBorders>
              <w:top w:val="nil"/>
              <w:left w:val="nil"/>
              <w:bottom w:val="single" w:sz="4" w:space="0" w:color="auto"/>
              <w:right w:val="single" w:sz="4" w:space="0" w:color="auto"/>
            </w:tcBorders>
            <w:shd w:val="clear" w:color="auto" w:fill="auto"/>
            <w:vAlign w:val="center"/>
            <w:hideMark/>
          </w:tcPr>
          <w:p w14:paraId="1E7564AD"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xml:space="preserve">Estrategia de racionalización </w:t>
            </w:r>
          </w:p>
        </w:tc>
        <w:tc>
          <w:tcPr>
            <w:tcW w:w="0" w:type="auto"/>
            <w:tcBorders>
              <w:top w:val="nil"/>
              <w:left w:val="nil"/>
              <w:bottom w:val="single" w:sz="4" w:space="0" w:color="auto"/>
              <w:right w:val="single" w:sz="4" w:space="0" w:color="auto"/>
            </w:tcBorders>
            <w:shd w:val="clear" w:color="auto" w:fill="auto"/>
            <w:vAlign w:val="center"/>
            <w:hideMark/>
          </w:tcPr>
          <w:p w14:paraId="18A3FBAB"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Unidad de Atención al Ciudadano</w:t>
            </w:r>
          </w:p>
        </w:tc>
        <w:tc>
          <w:tcPr>
            <w:tcW w:w="0" w:type="auto"/>
            <w:tcBorders>
              <w:top w:val="nil"/>
              <w:left w:val="single" w:sz="8" w:space="0" w:color="auto"/>
              <w:bottom w:val="single" w:sz="4" w:space="0" w:color="auto"/>
              <w:right w:val="single" w:sz="4" w:space="0" w:color="auto"/>
            </w:tcBorders>
            <w:shd w:val="clear" w:color="000000" w:fill="BDD7EE"/>
            <w:noWrap/>
            <w:vAlign w:val="bottom"/>
            <w:hideMark/>
          </w:tcPr>
          <w:p w14:paraId="65FA9926"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9D23253"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E18D17"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AEE9D9F"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6F21B6BF"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6CC35B"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8F7192"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04BD17"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08D6E709"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76A0948"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9F2CDCB"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CDDF40"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565" w:type="dxa"/>
            <w:tcBorders>
              <w:top w:val="nil"/>
              <w:left w:val="nil"/>
              <w:bottom w:val="single" w:sz="4" w:space="0" w:color="auto"/>
              <w:right w:val="single" w:sz="8" w:space="0" w:color="auto"/>
            </w:tcBorders>
            <w:shd w:val="clear" w:color="000000" w:fill="FFFFFF"/>
            <w:noWrap/>
            <w:vAlign w:val="bottom"/>
            <w:hideMark/>
          </w:tcPr>
          <w:p w14:paraId="5EFA99DA"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r>
      <w:tr w:rsidR="009905D4" w:rsidRPr="009905D4" w14:paraId="2DD362F6" w14:textId="77777777" w:rsidTr="009905D4">
        <w:trPr>
          <w:gridAfter w:val="1"/>
          <w:wAfter w:w="8" w:type="dxa"/>
          <w:trHeight w:val="914"/>
        </w:trPr>
        <w:tc>
          <w:tcPr>
            <w:tcW w:w="1442" w:type="dxa"/>
            <w:tcBorders>
              <w:top w:val="nil"/>
              <w:left w:val="single" w:sz="8" w:space="0" w:color="auto"/>
              <w:bottom w:val="single" w:sz="4" w:space="0" w:color="auto"/>
              <w:right w:val="single" w:sz="4" w:space="0" w:color="auto"/>
            </w:tcBorders>
            <w:shd w:val="clear" w:color="auto" w:fill="auto"/>
            <w:vAlign w:val="center"/>
            <w:hideMark/>
          </w:tcPr>
          <w:p w14:paraId="7AFB06B2" w14:textId="6461ED13" w:rsidR="009905D4" w:rsidRPr="009905D4" w:rsidRDefault="009905D4" w:rsidP="00F97EEF">
            <w:pPr>
              <w:rPr>
                <w:rFonts w:eastAsia="Times New Roman" w:cs="Times New Roman"/>
                <w:b/>
                <w:bCs/>
                <w:color w:val="000000"/>
                <w:sz w:val="14"/>
                <w:szCs w:val="14"/>
                <w:lang w:eastAsia="es-CO"/>
              </w:rPr>
            </w:pPr>
            <w:r w:rsidRPr="009905D4">
              <w:rPr>
                <w:rFonts w:eastAsia="Times New Roman" w:cs="Times New Roman"/>
                <w:b/>
                <w:bCs/>
                <w:color w:val="000000"/>
                <w:sz w:val="14"/>
                <w:szCs w:val="14"/>
                <w:lang w:eastAsia="es-CO"/>
              </w:rPr>
              <w:t>3</w:t>
            </w:r>
            <w:r w:rsidR="00921239">
              <w:rPr>
                <w:rFonts w:eastAsia="Times New Roman" w:cs="Times New Roman"/>
                <w:b/>
                <w:bCs/>
                <w:color w:val="000000"/>
                <w:sz w:val="14"/>
                <w:szCs w:val="14"/>
                <w:lang w:eastAsia="es-CO"/>
              </w:rPr>
              <w:t>.</w:t>
            </w:r>
            <w:r w:rsidRPr="009905D4">
              <w:rPr>
                <w:rFonts w:eastAsia="Times New Roman" w:cs="Times New Roman"/>
                <w:b/>
                <w:bCs/>
                <w:color w:val="000000"/>
                <w:sz w:val="14"/>
                <w:szCs w:val="14"/>
                <w:lang w:eastAsia="es-CO"/>
              </w:rPr>
              <w:t>Concertación</w:t>
            </w:r>
          </w:p>
        </w:tc>
        <w:tc>
          <w:tcPr>
            <w:tcW w:w="0" w:type="auto"/>
            <w:tcBorders>
              <w:top w:val="nil"/>
              <w:left w:val="nil"/>
              <w:bottom w:val="single" w:sz="4" w:space="0" w:color="auto"/>
              <w:right w:val="single" w:sz="4" w:space="0" w:color="auto"/>
            </w:tcBorders>
            <w:shd w:val="clear" w:color="auto" w:fill="auto"/>
            <w:vAlign w:val="center"/>
            <w:hideMark/>
          </w:tcPr>
          <w:p w14:paraId="0B3CC823"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Concertación con la Dirección de Tecnología de la estrategia.</w:t>
            </w:r>
          </w:p>
        </w:tc>
        <w:tc>
          <w:tcPr>
            <w:tcW w:w="0" w:type="auto"/>
            <w:tcBorders>
              <w:top w:val="nil"/>
              <w:left w:val="nil"/>
              <w:bottom w:val="single" w:sz="4" w:space="0" w:color="auto"/>
              <w:right w:val="single" w:sz="4" w:space="0" w:color="auto"/>
            </w:tcBorders>
            <w:shd w:val="clear" w:color="auto" w:fill="auto"/>
            <w:vAlign w:val="center"/>
            <w:hideMark/>
          </w:tcPr>
          <w:p w14:paraId="35D6A8BA"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xml:space="preserve">Estrategia de racionalización </w:t>
            </w:r>
          </w:p>
        </w:tc>
        <w:tc>
          <w:tcPr>
            <w:tcW w:w="0" w:type="auto"/>
            <w:tcBorders>
              <w:top w:val="nil"/>
              <w:left w:val="nil"/>
              <w:bottom w:val="single" w:sz="4" w:space="0" w:color="auto"/>
              <w:right w:val="single" w:sz="4" w:space="0" w:color="auto"/>
            </w:tcBorders>
            <w:shd w:val="clear" w:color="auto" w:fill="auto"/>
            <w:vAlign w:val="center"/>
            <w:hideMark/>
          </w:tcPr>
          <w:p w14:paraId="0713C263"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Unidad de Atención al Ciudadano - Dirección de Tecnología.</w:t>
            </w:r>
          </w:p>
        </w:tc>
        <w:tc>
          <w:tcPr>
            <w:tcW w:w="0" w:type="auto"/>
            <w:tcBorders>
              <w:top w:val="nil"/>
              <w:left w:val="single" w:sz="8" w:space="0" w:color="auto"/>
              <w:bottom w:val="single" w:sz="4" w:space="0" w:color="auto"/>
              <w:right w:val="single" w:sz="4" w:space="0" w:color="auto"/>
            </w:tcBorders>
            <w:shd w:val="clear" w:color="000000" w:fill="BDD7EE"/>
            <w:noWrap/>
            <w:vAlign w:val="bottom"/>
            <w:hideMark/>
          </w:tcPr>
          <w:p w14:paraId="1C150923"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E0C4DE4"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9151D49"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11644A"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384164DE"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FC76766"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D68A38"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4818233"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376CC208"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5C8F23"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EC1094"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44AF97"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565" w:type="dxa"/>
            <w:tcBorders>
              <w:top w:val="nil"/>
              <w:left w:val="nil"/>
              <w:bottom w:val="single" w:sz="4" w:space="0" w:color="auto"/>
              <w:right w:val="single" w:sz="8" w:space="0" w:color="auto"/>
            </w:tcBorders>
            <w:shd w:val="clear" w:color="000000" w:fill="FFFFFF"/>
            <w:noWrap/>
            <w:vAlign w:val="bottom"/>
            <w:hideMark/>
          </w:tcPr>
          <w:p w14:paraId="00112C0B"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r>
      <w:tr w:rsidR="009905D4" w:rsidRPr="009905D4" w14:paraId="1149A48D" w14:textId="77777777" w:rsidTr="00C36ACA">
        <w:trPr>
          <w:gridAfter w:val="1"/>
          <w:wAfter w:w="8" w:type="dxa"/>
          <w:trHeight w:val="778"/>
        </w:trPr>
        <w:tc>
          <w:tcPr>
            <w:tcW w:w="1442" w:type="dxa"/>
            <w:tcBorders>
              <w:top w:val="nil"/>
              <w:left w:val="single" w:sz="8" w:space="0" w:color="auto"/>
              <w:bottom w:val="single" w:sz="4" w:space="0" w:color="auto"/>
              <w:right w:val="single" w:sz="4" w:space="0" w:color="auto"/>
            </w:tcBorders>
            <w:shd w:val="clear" w:color="auto" w:fill="auto"/>
            <w:vAlign w:val="center"/>
            <w:hideMark/>
          </w:tcPr>
          <w:p w14:paraId="21883D5B" w14:textId="759DAE52" w:rsidR="009905D4" w:rsidRPr="009905D4" w:rsidRDefault="00921239" w:rsidP="00F97EEF">
            <w:pPr>
              <w:rPr>
                <w:rFonts w:eastAsia="Times New Roman" w:cs="Times New Roman"/>
                <w:b/>
                <w:bCs/>
                <w:color w:val="000000"/>
                <w:sz w:val="14"/>
                <w:szCs w:val="14"/>
                <w:lang w:eastAsia="es-CO"/>
              </w:rPr>
            </w:pPr>
            <w:r>
              <w:rPr>
                <w:rFonts w:eastAsia="Times New Roman" w:cs="Times New Roman"/>
                <w:b/>
                <w:bCs/>
                <w:color w:val="000000"/>
                <w:sz w:val="14"/>
                <w:szCs w:val="14"/>
                <w:lang w:eastAsia="es-CO"/>
              </w:rPr>
              <w:t>4.</w:t>
            </w:r>
            <w:r w:rsidR="009905D4" w:rsidRPr="009905D4">
              <w:rPr>
                <w:rFonts w:eastAsia="Times New Roman" w:cs="Times New Roman"/>
                <w:b/>
                <w:bCs/>
                <w:color w:val="000000"/>
                <w:sz w:val="14"/>
                <w:szCs w:val="14"/>
                <w:lang w:eastAsia="es-CO"/>
              </w:rPr>
              <w:t xml:space="preserve">Registro de la estrategia </w:t>
            </w:r>
          </w:p>
        </w:tc>
        <w:tc>
          <w:tcPr>
            <w:tcW w:w="0" w:type="auto"/>
            <w:tcBorders>
              <w:top w:val="nil"/>
              <w:left w:val="nil"/>
              <w:bottom w:val="single" w:sz="4" w:space="0" w:color="auto"/>
              <w:right w:val="single" w:sz="4" w:space="0" w:color="auto"/>
            </w:tcBorders>
            <w:shd w:val="clear" w:color="auto" w:fill="auto"/>
            <w:vAlign w:val="center"/>
            <w:hideMark/>
          </w:tcPr>
          <w:p w14:paraId="02A67FD7"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Registrar en el SUIT la estrategia de racionalización de la vigencia.</w:t>
            </w:r>
          </w:p>
        </w:tc>
        <w:tc>
          <w:tcPr>
            <w:tcW w:w="0" w:type="auto"/>
            <w:tcBorders>
              <w:top w:val="nil"/>
              <w:left w:val="nil"/>
              <w:bottom w:val="single" w:sz="4" w:space="0" w:color="auto"/>
              <w:right w:val="single" w:sz="4" w:space="0" w:color="auto"/>
            </w:tcBorders>
            <w:shd w:val="clear" w:color="auto" w:fill="auto"/>
            <w:vAlign w:val="center"/>
            <w:hideMark/>
          </w:tcPr>
          <w:p w14:paraId="4882FBED"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Registro en el SUIT</w:t>
            </w:r>
          </w:p>
        </w:tc>
        <w:tc>
          <w:tcPr>
            <w:tcW w:w="0" w:type="auto"/>
            <w:tcBorders>
              <w:top w:val="nil"/>
              <w:left w:val="nil"/>
              <w:bottom w:val="single" w:sz="4" w:space="0" w:color="auto"/>
              <w:right w:val="single" w:sz="4" w:space="0" w:color="auto"/>
            </w:tcBorders>
            <w:shd w:val="clear" w:color="auto" w:fill="auto"/>
            <w:vAlign w:val="center"/>
            <w:hideMark/>
          </w:tcPr>
          <w:p w14:paraId="64077C01"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Oficina  Asesora de Planeación</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E2D1918"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auto" w:fill="BDD6EE" w:themeFill="accent1" w:themeFillTint="66"/>
            <w:noWrap/>
            <w:vAlign w:val="bottom"/>
            <w:hideMark/>
          </w:tcPr>
          <w:p w14:paraId="73286251"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50AAE5"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4B8FB92"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4797C490"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5CAED1"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AB4DFD"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0DB9004"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1230D0A2"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5C08EE5"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36E24C"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94683C"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565" w:type="dxa"/>
            <w:tcBorders>
              <w:top w:val="nil"/>
              <w:left w:val="nil"/>
              <w:bottom w:val="single" w:sz="4" w:space="0" w:color="auto"/>
              <w:right w:val="single" w:sz="8" w:space="0" w:color="auto"/>
            </w:tcBorders>
            <w:shd w:val="clear" w:color="000000" w:fill="FFFFFF"/>
            <w:noWrap/>
            <w:vAlign w:val="bottom"/>
            <w:hideMark/>
          </w:tcPr>
          <w:p w14:paraId="4B6F8B8E"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r>
      <w:tr w:rsidR="009905D4" w:rsidRPr="009905D4" w14:paraId="28BD7F19" w14:textId="77777777" w:rsidTr="009905D4">
        <w:trPr>
          <w:gridAfter w:val="1"/>
          <w:wAfter w:w="8" w:type="dxa"/>
          <w:trHeight w:val="778"/>
        </w:trPr>
        <w:tc>
          <w:tcPr>
            <w:tcW w:w="1442" w:type="dxa"/>
            <w:tcBorders>
              <w:top w:val="nil"/>
              <w:left w:val="single" w:sz="8" w:space="0" w:color="auto"/>
              <w:bottom w:val="single" w:sz="4" w:space="0" w:color="auto"/>
              <w:right w:val="single" w:sz="4" w:space="0" w:color="auto"/>
            </w:tcBorders>
            <w:shd w:val="clear" w:color="auto" w:fill="auto"/>
            <w:vAlign w:val="center"/>
            <w:hideMark/>
          </w:tcPr>
          <w:p w14:paraId="513A6028" w14:textId="1163E4DB" w:rsidR="009905D4" w:rsidRPr="009905D4" w:rsidRDefault="00921239" w:rsidP="00F97EEF">
            <w:pPr>
              <w:rPr>
                <w:rFonts w:eastAsia="Times New Roman" w:cs="Times New Roman"/>
                <w:b/>
                <w:bCs/>
                <w:color w:val="000000"/>
                <w:sz w:val="14"/>
                <w:szCs w:val="14"/>
                <w:lang w:eastAsia="es-CO"/>
              </w:rPr>
            </w:pPr>
            <w:r>
              <w:rPr>
                <w:rFonts w:eastAsia="Times New Roman" w:cs="Times New Roman"/>
                <w:b/>
                <w:bCs/>
                <w:color w:val="000000"/>
                <w:sz w:val="14"/>
                <w:szCs w:val="14"/>
                <w:lang w:eastAsia="es-CO"/>
              </w:rPr>
              <w:t xml:space="preserve">5. </w:t>
            </w:r>
            <w:r w:rsidR="009905D4" w:rsidRPr="009905D4">
              <w:rPr>
                <w:rFonts w:eastAsia="Times New Roman" w:cs="Times New Roman"/>
                <w:b/>
                <w:bCs/>
                <w:color w:val="000000"/>
                <w:sz w:val="14"/>
                <w:szCs w:val="14"/>
                <w:lang w:eastAsia="es-CO"/>
              </w:rPr>
              <w:t>Publicación de la estrategia PAAC</w:t>
            </w:r>
          </w:p>
        </w:tc>
        <w:tc>
          <w:tcPr>
            <w:tcW w:w="0" w:type="auto"/>
            <w:tcBorders>
              <w:top w:val="nil"/>
              <w:left w:val="nil"/>
              <w:bottom w:val="single" w:sz="4" w:space="0" w:color="auto"/>
              <w:right w:val="single" w:sz="4" w:space="0" w:color="auto"/>
            </w:tcBorders>
            <w:shd w:val="clear" w:color="auto" w:fill="auto"/>
            <w:vAlign w:val="center"/>
            <w:hideMark/>
          </w:tcPr>
          <w:p w14:paraId="4787BB71"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xml:space="preserve">Realizar la publicación del anexo de racionalización del Plan de Anticorrupción y Atención al Ciudadano. </w:t>
            </w:r>
          </w:p>
        </w:tc>
        <w:tc>
          <w:tcPr>
            <w:tcW w:w="0" w:type="auto"/>
            <w:tcBorders>
              <w:top w:val="nil"/>
              <w:left w:val="nil"/>
              <w:bottom w:val="single" w:sz="4" w:space="0" w:color="auto"/>
              <w:right w:val="single" w:sz="4" w:space="0" w:color="auto"/>
            </w:tcBorders>
            <w:shd w:val="clear" w:color="auto" w:fill="auto"/>
            <w:vAlign w:val="center"/>
            <w:hideMark/>
          </w:tcPr>
          <w:p w14:paraId="3D2EC0E2"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xml:space="preserve">Publicación en el link de transparencia </w:t>
            </w:r>
          </w:p>
        </w:tc>
        <w:tc>
          <w:tcPr>
            <w:tcW w:w="0" w:type="auto"/>
            <w:tcBorders>
              <w:top w:val="nil"/>
              <w:left w:val="nil"/>
              <w:bottom w:val="single" w:sz="4" w:space="0" w:color="auto"/>
              <w:right w:val="single" w:sz="4" w:space="0" w:color="auto"/>
            </w:tcBorders>
            <w:shd w:val="clear" w:color="auto" w:fill="auto"/>
            <w:vAlign w:val="center"/>
            <w:hideMark/>
          </w:tcPr>
          <w:p w14:paraId="45AA67FB"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xml:space="preserve">Oficina Asesora de Planeación. </w:t>
            </w:r>
          </w:p>
        </w:tc>
        <w:tc>
          <w:tcPr>
            <w:tcW w:w="0" w:type="auto"/>
            <w:tcBorders>
              <w:top w:val="nil"/>
              <w:left w:val="single" w:sz="8" w:space="0" w:color="auto"/>
              <w:bottom w:val="single" w:sz="4" w:space="0" w:color="auto"/>
              <w:right w:val="single" w:sz="4" w:space="0" w:color="auto"/>
            </w:tcBorders>
            <w:shd w:val="clear" w:color="000000" w:fill="BDD7EE"/>
            <w:noWrap/>
            <w:vAlign w:val="bottom"/>
            <w:hideMark/>
          </w:tcPr>
          <w:p w14:paraId="3563E5C5"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728B62"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95A201E"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8EFFDC"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05FA500D"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EDDADE1"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964828E"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FF15821"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58CEBBF5"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E0D9B45"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0A63CF"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A3C974"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565" w:type="dxa"/>
            <w:tcBorders>
              <w:top w:val="nil"/>
              <w:left w:val="nil"/>
              <w:bottom w:val="single" w:sz="4" w:space="0" w:color="auto"/>
              <w:right w:val="single" w:sz="8" w:space="0" w:color="auto"/>
            </w:tcBorders>
            <w:shd w:val="clear" w:color="000000" w:fill="FFFFFF"/>
            <w:noWrap/>
            <w:vAlign w:val="bottom"/>
            <w:hideMark/>
          </w:tcPr>
          <w:p w14:paraId="5E742508"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r>
      <w:tr w:rsidR="009905D4" w:rsidRPr="009905D4" w14:paraId="2A92219D" w14:textId="77777777" w:rsidTr="009905D4">
        <w:trPr>
          <w:gridAfter w:val="1"/>
          <w:wAfter w:w="8" w:type="dxa"/>
          <w:trHeight w:val="877"/>
        </w:trPr>
        <w:tc>
          <w:tcPr>
            <w:tcW w:w="1442" w:type="dxa"/>
            <w:tcBorders>
              <w:top w:val="nil"/>
              <w:left w:val="single" w:sz="8" w:space="0" w:color="auto"/>
              <w:bottom w:val="single" w:sz="4" w:space="0" w:color="auto"/>
              <w:right w:val="single" w:sz="4" w:space="0" w:color="auto"/>
            </w:tcBorders>
            <w:shd w:val="clear" w:color="auto" w:fill="auto"/>
            <w:vAlign w:val="center"/>
            <w:hideMark/>
          </w:tcPr>
          <w:p w14:paraId="08C197BC" w14:textId="7B216864" w:rsidR="009905D4" w:rsidRPr="009905D4" w:rsidRDefault="00921239" w:rsidP="00F97EEF">
            <w:pPr>
              <w:rPr>
                <w:rFonts w:eastAsia="Times New Roman" w:cs="Times New Roman"/>
                <w:b/>
                <w:bCs/>
                <w:color w:val="000000"/>
                <w:sz w:val="14"/>
                <w:szCs w:val="14"/>
                <w:lang w:eastAsia="es-CO"/>
              </w:rPr>
            </w:pPr>
            <w:r>
              <w:rPr>
                <w:rFonts w:eastAsia="Times New Roman" w:cs="Times New Roman"/>
                <w:b/>
                <w:bCs/>
                <w:color w:val="000000"/>
                <w:sz w:val="14"/>
                <w:szCs w:val="14"/>
                <w:lang w:eastAsia="es-CO"/>
              </w:rPr>
              <w:t xml:space="preserve">6. </w:t>
            </w:r>
            <w:r w:rsidR="009905D4" w:rsidRPr="009905D4">
              <w:rPr>
                <w:rFonts w:eastAsia="Times New Roman" w:cs="Times New Roman"/>
                <w:b/>
                <w:bCs/>
                <w:color w:val="000000"/>
                <w:sz w:val="14"/>
                <w:szCs w:val="14"/>
                <w:lang w:eastAsia="es-CO"/>
              </w:rPr>
              <w:t xml:space="preserve">Implementación </w:t>
            </w:r>
          </w:p>
        </w:tc>
        <w:tc>
          <w:tcPr>
            <w:tcW w:w="0" w:type="auto"/>
            <w:tcBorders>
              <w:top w:val="nil"/>
              <w:left w:val="nil"/>
              <w:bottom w:val="single" w:sz="4" w:space="0" w:color="auto"/>
              <w:right w:val="single" w:sz="4" w:space="0" w:color="auto"/>
            </w:tcBorders>
            <w:shd w:val="clear" w:color="auto" w:fill="auto"/>
            <w:vAlign w:val="center"/>
            <w:hideMark/>
          </w:tcPr>
          <w:p w14:paraId="05E6BCE0" w14:textId="70A58B6D"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Seguimiento al desarrollo tecnológico de la implementación de la estrategia</w:t>
            </w:r>
          </w:p>
        </w:tc>
        <w:tc>
          <w:tcPr>
            <w:tcW w:w="0" w:type="auto"/>
            <w:tcBorders>
              <w:top w:val="nil"/>
              <w:left w:val="nil"/>
              <w:bottom w:val="single" w:sz="4" w:space="0" w:color="auto"/>
              <w:right w:val="single" w:sz="4" w:space="0" w:color="auto"/>
            </w:tcBorders>
            <w:shd w:val="clear" w:color="auto" w:fill="auto"/>
            <w:vAlign w:val="center"/>
            <w:hideMark/>
          </w:tcPr>
          <w:p w14:paraId="7FE88BFA"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xml:space="preserve">Acta de seguimiento </w:t>
            </w:r>
          </w:p>
        </w:tc>
        <w:tc>
          <w:tcPr>
            <w:tcW w:w="0" w:type="auto"/>
            <w:tcBorders>
              <w:top w:val="nil"/>
              <w:left w:val="nil"/>
              <w:bottom w:val="single" w:sz="4" w:space="0" w:color="auto"/>
              <w:right w:val="single" w:sz="4" w:space="0" w:color="auto"/>
            </w:tcBorders>
            <w:shd w:val="clear" w:color="auto" w:fill="auto"/>
            <w:vAlign w:val="center"/>
            <w:hideMark/>
          </w:tcPr>
          <w:p w14:paraId="174EF547"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Unidad de Atención al Ciudadano - Dirección de Tecnología.</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4B245738"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BDD7EE"/>
            <w:noWrap/>
            <w:vAlign w:val="bottom"/>
            <w:hideMark/>
          </w:tcPr>
          <w:p w14:paraId="4C32E28C"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BDD7EE"/>
            <w:noWrap/>
            <w:vAlign w:val="bottom"/>
            <w:hideMark/>
          </w:tcPr>
          <w:p w14:paraId="572A0194"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BDD7EE"/>
            <w:noWrap/>
            <w:vAlign w:val="bottom"/>
            <w:hideMark/>
          </w:tcPr>
          <w:p w14:paraId="018B7A1D"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BDD7EE"/>
            <w:noWrap/>
            <w:vAlign w:val="bottom"/>
            <w:hideMark/>
          </w:tcPr>
          <w:p w14:paraId="5ED85ADD"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BDD7EE"/>
            <w:noWrap/>
            <w:vAlign w:val="bottom"/>
            <w:hideMark/>
          </w:tcPr>
          <w:p w14:paraId="2D22B032"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CE404A"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850D5B"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785E37EB"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9426BC"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9ED795"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C14E70"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565" w:type="dxa"/>
            <w:tcBorders>
              <w:top w:val="nil"/>
              <w:left w:val="nil"/>
              <w:bottom w:val="single" w:sz="4" w:space="0" w:color="auto"/>
              <w:right w:val="single" w:sz="8" w:space="0" w:color="auto"/>
            </w:tcBorders>
            <w:shd w:val="clear" w:color="000000" w:fill="FFFFFF"/>
            <w:noWrap/>
            <w:vAlign w:val="bottom"/>
            <w:hideMark/>
          </w:tcPr>
          <w:p w14:paraId="2DEAFA54"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r>
      <w:tr w:rsidR="009905D4" w:rsidRPr="009905D4" w14:paraId="3FC146E5" w14:textId="77777777" w:rsidTr="009905D4">
        <w:trPr>
          <w:gridAfter w:val="1"/>
          <w:wAfter w:w="8" w:type="dxa"/>
          <w:trHeight w:val="889"/>
        </w:trPr>
        <w:tc>
          <w:tcPr>
            <w:tcW w:w="1442" w:type="dxa"/>
            <w:tcBorders>
              <w:top w:val="nil"/>
              <w:left w:val="single" w:sz="8" w:space="0" w:color="auto"/>
              <w:bottom w:val="single" w:sz="4" w:space="0" w:color="auto"/>
              <w:right w:val="single" w:sz="4" w:space="0" w:color="auto"/>
            </w:tcBorders>
            <w:shd w:val="clear" w:color="auto" w:fill="auto"/>
            <w:vAlign w:val="center"/>
            <w:hideMark/>
          </w:tcPr>
          <w:p w14:paraId="4320473F" w14:textId="55BB232C" w:rsidR="009905D4" w:rsidRPr="009905D4" w:rsidRDefault="00921239" w:rsidP="00F97EEF">
            <w:pPr>
              <w:rPr>
                <w:rFonts w:eastAsia="Times New Roman" w:cs="Times New Roman"/>
                <w:b/>
                <w:bCs/>
                <w:color w:val="000000"/>
                <w:sz w:val="14"/>
                <w:szCs w:val="14"/>
                <w:lang w:eastAsia="es-CO"/>
              </w:rPr>
            </w:pPr>
            <w:r>
              <w:rPr>
                <w:rFonts w:eastAsia="Times New Roman" w:cs="Times New Roman"/>
                <w:b/>
                <w:bCs/>
                <w:color w:val="000000"/>
                <w:sz w:val="14"/>
                <w:szCs w:val="14"/>
                <w:lang w:eastAsia="es-CO"/>
              </w:rPr>
              <w:t xml:space="preserve">7. </w:t>
            </w:r>
            <w:r w:rsidR="009905D4" w:rsidRPr="009905D4">
              <w:rPr>
                <w:rFonts w:eastAsia="Times New Roman" w:cs="Times New Roman"/>
                <w:b/>
                <w:bCs/>
                <w:color w:val="000000"/>
                <w:sz w:val="14"/>
                <w:szCs w:val="14"/>
                <w:lang w:eastAsia="es-CO"/>
              </w:rPr>
              <w:t>Monitoreo</w:t>
            </w:r>
          </w:p>
        </w:tc>
        <w:tc>
          <w:tcPr>
            <w:tcW w:w="0" w:type="auto"/>
            <w:tcBorders>
              <w:top w:val="nil"/>
              <w:left w:val="nil"/>
              <w:bottom w:val="single" w:sz="4" w:space="0" w:color="auto"/>
              <w:right w:val="single" w:sz="4" w:space="0" w:color="auto"/>
            </w:tcBorders>
            <w:shd w:val="clear" w:color="auto" w:fill="auto"/>
            <w:vAlign w:val="center"/>
            <w:hideMark/>
          </w:tcPr>
          <w:p w14:paraId="485A131A"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Realizar monitoreo y evaluación constante, comparar los resultados reales con los esperados</w:t>
            </w:r>
          </w:p>
        </w:tc>
        <w:tc>
          <w:tcPr>
            <w:tcW w:w="0" w:type="auto"/>
            <w:tcBorders>
              <w:top w:val="nil"/>
              <w:left w:val="nil"/>
              <w:bottom w:val="single" w:sz="4" w:space="0" w:color="auto"/>
              <w:right w:val="single" w:sz="4" w:space="0" w:color="auto"/>
            </w:tcBorders>
            <w:shd w:val="clear" w:color="auto" w:fill="auto"/>
            <w:vAlign w:val="center"/>
            <w:hideMark/>
          </w:tcPr>
          <w:p w14:paraId="429BB6C5"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Registro en el SUIT</w:t>
            </w:r>
          </w:p>
        </w:tc>
        <w:tc>
          <w:tcPr>
            <w:tcW w:w="0" w:type="auto"/>
            <w:tcBorders>
              <w:top w:val="nil"/>
              <w:left w:val="nil"/>
              <w:bottom w:val="single" w:sz="4" w:space="0" w:color="auto"/>
              <w:right w:val="single" w:sz="4" w:space="0" w:color="auto"/>
            </w:tcBorders>
            <w:shd w:val="clear" w:color="auto" w:fill="auto"/>
            <w:vAlign w:val="center"/>
            <w:hideMark/>
          </w:tcPr>
          <w:p w14:paraId="6ABF73BD"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Unidad de Atención al Ciudadano - Dirección de Tecnología.</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4DC80123"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CE06FA3"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27847A"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C120202"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79E3B75A"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FFDF37A"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BDD7EE"/>
            <w:noWrap/>
            <w:vAlign w:val="bottom"/>
            <w:hideMark/>
          </w:tcPr>
          <w:p w14:paraId="3C726BDB"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BDD7EE"/>
            <w:noWrap/>
            <w:vAlign w:val="bottom"/>
            <w:hideMark/>
          </w:tcPr>
          <w:p w14:paraId="0CA096EA"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8" w:space="0" w:color="auto"/>
            </w:tcBorders>
            <w:shd w:val="clear" w:color="000000" w:fill="BDD7EE"/>
            <w:noWrap/>
            <w:vAlign w:val="bottom"/>
            <w:hideMark/>
          </w:tcPr>
          <w:p w14:paraId="07CA4722"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61798B3"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249F175"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9C0D4AB"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565" w:type="dxa"/>
            <w:tcBorders>
              <w:top w:val="nil"/>
              <w:left w:val="nil"/>
              <w:bottom w:val="single" w:sz="4" w:space="0" w:color="auto"/>
              <w:right w:val="single" w:sz="8" w:space="0" w:color="auto"/>
            </w:tcBorders>
            <w:shd w:val="clear" w:color="000000" w:fill="FFFFFF"/>
            <w:noWrap/>
            <w:vAlign w:val="bottom"/>
            <w:hideMark/>
          </w:tcPr>
          <w:p w14:paraId="25AB82AF"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r>
      <w:tr w:rsidR="009905D4" w:rsidRPr="009905D4" w14:paraId="112921D6" w14:textId="77777777" w:rsidTr="009905D4">
        <w:trPr>
          <w:gridAfter w:val="1"/>
          <w:wAfter w:w="8" w:type="dxa"/>
          <w:trHeight w:val="889"/>
        </w:trPr>
        <w:tc>
          <w:tcPr>
            <w:tcW w:w="1442" w:type="dxa"/>
            <w:tcBorders>
              <w:top w:val="nil"/>
              <w:left w:val="single" w:sz="8" w:space="0" w:color="auto"/>
              <w:bottom w:val="single" w:sz="4" w:space="0" w:color="auto"/>
              <w:right w:val="single" w:sz="4" w:space="0" w:color="auto"/>
            </w:tcBorders>
            <w:shd w:val="clear" w:color="auto" w:fill="auto"/>
            <w:vAlign w:val="center"/>
            <w:hideMark/>
          </w:tcPr>
          <w:p w14:paraId="74C9986E" w14:textId="2507230B" w:rsidR="009905D4" w:rsidRPr="009905D4" w:rsidRDefault="00921239" w:rsidP="00F97EEF">
            <w:pPr>
              <w:rPr>
                <w:rFonts w:eastAsia="Times New Roman" w:cs="Times New Roman"/>
                <w:b/>
                <w:bCs/>
                <w:color w:val="000000"/>
                <w:sz w:val="14"/>
                <w:szCs w:val="14"/>
                <w:lang w:eastAsia="es-CO"/>
              </w:rPr>
            </w:pPr>
            <w:r>
              <w:rPr>
                <w:rFonts w:eastAsia="Times New Roman" w:cs="Times New Roman"/>
                <w:b/>
                <w:bCs/>
                <w:color w:val="000000"/>
                <w:sz w:val="14"/>
                <w:szCs w:val="14"/>
                <w:lang w:eastAsia="es-CO"/>
              </w:rPr>
              <w:t xml:space="preserve">8. </w:t>
            </w:r>
            <w:r w:rsidR="009905D4" w:rsidRPr="009905D4">
              <w:rPr>
                <w:rFonts w:eastAsia="Times New Roman" w:cs="Times New Roman"/>
                <w:b/>
                <w:bCs/>
                <w:color w:val="000000"/>
                <w:sz w:val="14"/>
                <w:szCs w:val="14"/>
                <w:lang w:eastAsia="es-CO"/>
              </w:rPr>
              <w:t xml:space="preserve">Actualización del trámite. </w:t>
            </w:r>
          </w:p>
        </w:tc>
        <w:tc>
          <w:tcPr>
            <w:tcW w:w="0" w:type="auto"/>
            <w:tcBorders>
              <w:top w:val="nil"/>
              <w:left w:val="nil"/>
              <w:bottom w:val="single" w:sz="4" w:space="0" w:color="auto"/>
              <w:right w:val="single" w:sz="4" w:space="0" w:color="auto"/>
            </w:tcBorders>
            <w:shd w:val="clear" w:color="auto" w:fill="auto"/>
            <w:vAlign w:val="center"/>
            <w:hideMark/>
          </w:tcPr>
          <w:p w14:paraId="74E99A9C"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xml:space="preserve">Actualizar la información del trámite en el SUIT y el portal Institucional. </w:t>
            </w:r>
          </w:p>
        </w:tc>
        <w:tc>
          <w:tcPr>
            <w:tcW w:w="0" w:type="auto"/>
            <w:tcBorders>
              <w:top w:val="nil"/>
              <w:left w:val="nil"/>
              <w:bottom w:val="single" w:sz="4" w:space="0" w:color="auto"/>
              <w:right w:val="single" w:sz="4" w:space="0" w:color="auto"/>
            </w:tcBorders>
            <w:shd w:val="clear" w:color="auto" w:fill="auto"/>
            <w:vAlign w:val="center"/>
            <w:hideMark/>
          </w:tcPr>
          <w:p w14:paraId="40DD4D2E"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xml:space="preserve">Registro en el SUIT y portal Institucional </w:t>
            </w:r>
          </w:p>
        </w:tc>
        <w:tc>
          <w:tcPr>
            <w:tcW w:w="0" w:type="auto"/>
            <w:tcBorders>
              <w:top w:val="nil"/>
              <w:left w:val="nil"/>
              <w:bottom w:val="single" w:sz="4" w:space="0" w:color="auto"/>
              <w:right w:val="single" w:sz="4" w:space="0" w:color="auto"/>
            </w:tcBorders>
            <w:shd w:val="clear" w:color="auto" w:fill="auto"/>
            <w:vAlign w:val="center"/>
            <w:hideMark/>
          </w:tcPr>
          <w:p w14:paraId="04E6B6F4"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xml:space="preserve">Unidad de Atención al Ciudadano- Oficina Asesora de Comunicaciones. </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22056EEE"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7D7475"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E977BB"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FA328DC"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2163575E"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1B63A6"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4CAC17A"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6D4DFF"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8" w:space="0" w:color="auto"/>
            </w:tcBorders>
            <w:shd w:val="clear" w:color="000000" w:fill="FFFFFF"/>
            <w:noWrap/>
            <w:vAlign w:val="bottom"/>
            <w:hideMark/>
          </w:tcPr>
          <w:p w14:paraId="6955FFF5"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BDD7EE"/>
            <w:noWrap/>
            <w:vAlign w:val="bottom"/>
            <w:hideMark/>
          </w:tcPr>
          <w:p w14:paraId="23494F6B"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BDD7EE"/>
            <w:noWrap/>
            <w:vAlign w:val="bottom"/>
            <w:hideMark/>
          </w:tcPr>
          <w:p w14:paraId="4E78878C"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0F4F13C"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565" w:type="dxa"/>
            <w:tcBorders>
              <w:top w:val="nil"/>
              <w:left w:val="nil"/>
              <w:bottom w:val="nil"/>
              <w:right w:val="single" w:sz="8" w:space="0" w:color="auto"/>
            </w:tcBorders>
            <w:shd w:val="clear" w:color="000000" w:fill="FFFFFF"/>
            <w:noWrap/>
            <w:vAlign w:val="bottom"/>
            <w:hideMark/>
          </w:tcPr>
          <w:p w14:paraId="4FD74970"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r>
      <w:tr w:rsidR="009905D4" w:rsidRPr="009905D4" w14:paraId="3F0A26C8" w14:textId="77777777" w:rsidTr="009905D4">
        <w:trPr>
          <w:gridAfter w:val="1"/>
          <w:wAfter w:w="8" w:type="dxa"/>
          <w:trHeight w:val="1420"/>
        </w:trPr>
        <w:tc>
          <w:tcPr>
            <w:tcW w:w="1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3CD01" w14:textId="56A81C01" w:rsidR="009905D4" w:rsidRPr="009905D4" w:rsidRDefault="00921239" w:rsidP="00F97EEF">
            <w:pPr>
              <w:rPr>
                <w:rFonts w:eastAsia="Times New Roman" w:cs="Times New Roman"/>
                <w:b/>
                <w:bCs/>
                <w:color w:val="000000"/>
                <w:sz w:val="14"/>
                <w:szCs w:val="14"/>
                <w:lang w:eastAsia="es-CO"/>
              </w:rPr>
            </w:pPr>
            <w:r>
              <w:rPr>
                <w:rFonts w:eastAsia="Times New Roman" w:cs="Times New Roman"/>
                <w:b/>
                <w:bCs/>
                <w:color w:val="000000"/>
                <w:sz w:val="14"/>
                <w:szCs w:val="14"/>
                <w:lang w:eastAsia="es-CO"/>
              </w:rPr>
              <w:t>9.</w:t>
            </w:r>
            <w:r w:rsidR="009905D4" w:rsidRPr="009905D4">
              <w:rPr>
                <w:rFonts w:eastAsia="Times New Roman" w:cs="Times New Roman"/>
                <w:b/>
                <w:bCs/>
                <w:color w:val="000000"/>
                <w:sz w:val="14"/>
                <w:szCs w:val="14"/>
                <w:lang w:eastAsia="es-CO"/>
              </w:rPr>
              <w:t>Indicador del trámite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DC9D65"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Formular indicadores internos del proceso y/o trámite que permita conocer el estado real de la ejecución de las actividades.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8EF340"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Indicador del proceso o trámite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6A3A3"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Unidad de Atención al Ciudadano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905F55"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A625C8"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0444B2"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CC2EBD"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29ECD7"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6FC853"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64F849"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95E414"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5BD21E"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98B699"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A1BC10"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3EB8794B"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c>
          <w:tcPr>
            <w:tcW w:w="565" w:type="dxa"/>
            <w:tcBorders>
              <w:top w:val="single" w:sz="4" w:space="0" w:color="auto"/>
              <w:left w:val="nil"/>
              <w:bottom w:val="single" w:sz="8" w:space="0" w:color="auto"/>
              <w:right w:val="single" w:sz="8" w:space="0" w:color="auto"/>
            </w:tcBorders>
            <w:shd w:val="clear" w:color="000000" w:fill="BDD7EE"/>
            <w:noWrap/>
            <w:vAlign w:val="bottom"/>
            <w:hideMark/>
          </w:tcPr>
          <w:p w14:paraId="46121706" w14:textId="77777777" w:rsidR="009905D4" w:rsidRPr="009905D4" w:rsidRDefault="009905D4" w:rsidP="00F97EEF">
            <w:pPr>
              <w:rPr>
                <w:rFonts w:eastAsia="Times New Roman" w:cs="Times New Roman"/>
                <w:color w:val="000000"/>
                <w:sz w:val="14"/>
                <w:szCs w:val="14"/>
                <w:lang w:eastAsia="es-CO"/>
              </w:rPr>
            </w:pPr>
            <w:r w:rsidRPr="009905D4">
              <w:rPr>
                <w:rFonts w:eastAsia="Times New Roman" w:cs="Times New Roman"/>
                <w:color w:val="000000"/>
                <w:sz w:val="14"/>
                <w:szCs w:val="14"/>
                <w:lang w:eastAsia="es-CO"/>
              </w:rPr>
              <w:t> </w:t>
            </w:r>
          </w:p>
        </w:tc>
      </w:tr>
    </w:tbl>
    <w:p w14:paraId="00AF26FA" w14:textId="5CC60C94" w:rsidR="005973AE" w:rsidRDefault="005973AE" w:rsidP="00F97EEF">
      <w:pPr>
        <w:rPr>
          <w:szCs w:val="22"/>
        </w:rPr>
      </w:pPr>
    </w:p>
    <w:p w14:paraId="34DD7091" w14:textId="77777777" w:rsidR="009905D4" w:rsidRDefault="009905D4" w:rsidP="00F97EEF">
      <w:pPr>
        <w:rPr>
          <w:szCs w:val="22"/>
        </w:rPr>
      </w:pPr>
    </w:p>
    <w:p w14:paraId="31DD570D" w14:textId="77777777" w:rsidR="005B7B55" w:rsidRPr="003C4E32" w:rsidRDefault="005B7B55" w:rsidP="00F97EEF">
      <w:pPr>
        <w:rPr>
          <w:szCs w:val="22"/>
        </w:rPr>
      </w:pPr>
    </w:p>
    <w:p w14:paraId="1361605F" w14:textId="77777777" w:rsidR="005B7B55" w:rsidRPr="003C4E32" w:rsidRDefault="005B7B55" w:rsidP="00F97EEF">
      <w:pPr>
        <w:pStyle w:val="Ttulo3"/>
        <w:jc w:val="both"/>
      </w:pPr>
      <w:bookmarkStart w:id="34" w:name="_Toc532820136"/>
      <w:r w:rsidRPr="003C4E32">
        <w:t>Beneficio al ciudadano o entidad</w:t>
      </w:r>
      <w:bookmarkEnd w:id="34"/>
    </w:p>
    <w:p w14:paraId="19BADD67" w14:textId="77777777" w:rsidR="005B7B55" w:rsidRPr="003C4E32" w:rsidRDefault="005B7B55" w:rsidP="00F97EEF">
      <w:pPr>
        <w:rPr>
          <w:b/>
          <w:szCs w:val="22"/>
        </w:rPr>
      </w:pPr>
    </w:p>
    <w:p w14:paraId="30CC776F" w14:textId="77777777" w:rsidR="005B7B55" w:rsidRPr="003C4E32" w:rsidRDefault="005B7B55" w:rsidP="00F97EEF">
      <w:pPr>
        <w:rPr>
          <w:szCs w:val="22"/>
        </w:rPr>
      </w:pPr>
      <w:r>
        <w:rPr>
          <w:szCs w:val="22"/>
        </w:rPr>
        <w:t xml:space="preserve">Como resultado del plan se pretende reducir los pasos para la consulta de resultados, haciendo más fácil y reduciendo los tiempos de gestión de los ciudadanos. </w:t>
      </w:r>
    </w:p>
    <w:p w14:paraId="2F0EADF3" w14:textId="77777777" w:rsidR="005B7B55" w:rsidRPr="003C4E32" w:rsidRDefault="005B7B55" w:rsidP="00F97EEF">
      <w:pPr>
        <w:rPr>
          <w:b/>
          <w:szCs w:val="22"/>
        </w:rPr>
      </w:pPr>
    </w:p>
    <w:p w14:paraId="613407D6" w14:textId="77777777" w:rsidR="005B7B55" w:rsidRDefault="005B7B55" w:rsidP="00F97EEF">
      <w:pPr>
        <w:pStyle w:val="Ttulo3"/>
        <w:jc w:val="both"/>
      </w:pPr>
      <w:bookmarkStart w:id="35" w:name="_Toc532820137"/>
      <w:r w:rsidRPr="003C4E32">
        <w:t>Tipo de racionalización</w:t>
      </w:r>
      <w:bookmarkEnd w:id="35"/>
      <w:r w:rsidRPr="003C4E32">
        <w:t xml:space="preserve"> </w:t>
      </w:r>
    </w:p>
    <w:p w14:paraId="241D7E4D" w14:textId="77777777" w:rsidR="005B7B55" w:rsidRDefault="005B7B55" w:rsidP="00F97EEF">
      <w:pPr>
        <w:rPr>
          <w:b/>
          <w:szCs w:val="22"/>
        </w:rPr>
      </w:pPr>
    </w:p>
    <w:p w14:paraId="1A83167C" w14:textId="77777777" w:rsidR="005B7B55" w:rsidRPr="006879D0" w:rsidRDefault="005B7B55" w:rsidP="00F97EEF">
      <w:pPr>
        <w:rPr>
          <w:szCs w:val="22"/>
        </w:rPr>
      </w:pPr>
      <w:r>
        <w:rPr>
          <w:szCs w:val="22"/>
        </w:rPr>
        <w:t>La estrategia de racionalización, implica principalmente una mejora t</w:t>
      </w:r>
      <w:r w:rsidRPr="003C4E32">
        <w:rPr>
          <w:szCs w:val="22"/>
        </w:rPr>
        <w:t>ecnológica</w:t>
      </w:r>
      <w:r>
        <w:rPr>
          <w:szCs w:val="22"/>
        </w:rPr>
        <w:t xml:space="preserve">, es decir, </w:t>
      </w:r>
      <w:r w:rsidRPr="006879D0">
        <w:rPr>
          <w:szCs w:val="22"/>
        </w:rPr>
        <w:t>está asociada al uso de tecnologías de la Información y las Comunicaciones, de tal manera q</w:t>
      </w:r>
      <w:r>
        <w:rPr>
          <w:szCs w:val="22"/>
        </w:rPr>
        <w:t>ue el</w:t>
      </w:r>
      <w:r w:rsidRPr="006879D0">
        <w:rPr>
          <w:szCs w:val="22"/>
        </w:rPr>
        <w:t xml:space="preserve"> trámite </w:t>
      </w:r>
      <w:r>
        <w:rPr>
          <w:szCs w:val="22"/>
        </w:rPr>
        <w:t xml:space="preserve">sea disponible en línea. Asimismo, implica una racionalización administrativa, en cuanto </w:t>
      </w:r>
      <w:r w:rsidRPr="006879D0">
        <w:rPr>
          <w:szCs w:val="22"/>
        </w:rPr>
        <w:t xml:space="preserve">reduce pasos, optimiza procedimiento y simplifica el acceso al trámite por parte de los ciudadanos. </w:t>
      </w:r>
    </w:p>
    <w:p w14:paraId="18AAFE8A" w14:textId="3A9A4F15" w:rsidR="005B7B55" w:rsidRDefault="005B7B55" w:rsidP="00F97EEF"/>
    <w:p w14:paraId="5D307FE0" w14:textId="0B2F516B" w:rsidR="000C7440" w:rsidRPr="00316680" w:rsidRDefault="005B7B55" w:rsidP="00F97EEF">
      <w:pPr>
        <w:spacing w:line="276" w:lineRule="auto"/>
        <w:rPr>
          <w:rFonts w:cs="Arial"/>
        </w:rPr>
      </w:pPr>
      <w:r>
        <w:rPr>
          <w:rFonts w:cs="Arial"/>
        </w:rPr>
        <w:t>La estrategia esta descrita en el a</w:t>
      </w:r>
      <w:r w:rsidR="000C7440" w:rsidRPr="00316680">
        <w:rPr>
          <w:rFonts w:cs="Arial"/>
        </w:rPr>
        <w:t>nexo 2. Racionalización de trámites</w:t>
      </w:r>
      <w:r>
        <w:rPr>
          <w:rFonts w:cs="Arial"/>
        </w:rPr>
        <w:t>.</w:t>
      </w:r>
    </w:p>
    <w:p w14:paraId="28A6A30C" w14:textId="77777777" w:rsidR="00D4643F" w:rsidRPr="00D4643F" w:rsidRDefault="00D4643F" w:rsidP="00F97EEF"/>
    <w:p w14:paraId="1BC9C1B4" w14:textId="771F53A6" w:rsidR="00316680" w:rsidRDefault="001B3D45" w:rsidP="00F97EEF">
      <w:pPr>
        <w:spacing w:after="160" w:line="259" w:lineRule="auto"/>
      </w:pPr>
      <w:r>
        <w:br w:type="page"/>
      </w:r>
      <w:r w:rsidR="00296551">
        <w:lastRenderedPageBreak/>
        <w:t>Estrategia de r</w:t>
      </w:r>
      <w:r w:rsidR="00316680" w:rsidRPr="00316680">
        <w:t>endición de cuentas</w:t>
      </w:r>
    </w:p>
    <w:p w14:paraId="2618CEAA" w14:textId="77777777" w:rsidR="0013541C" w:rsidRDefault="0013541C" w:rsidP="00F97EEF"/>
    <w:p w14:paraId="15C928D0" w14:textId="79F446EF" w:rsidR="0013541C" w:rsidRDefault="0013541C" w:rsidP="00F97EEF"/>
    <w:p w14:paraId="244ABC9A" w14:textId="77777777" w:rsidR="00DB3F63" w:rsidRPr="00331BD6" w:rsidRDefault="00DB3F63" w:rsidP="00F97EEF">
      <w:pPr>
        <w:pStyle w:val="Ttulo3"/>
        <w:jc w:val="both"/>
      </w:pPr>
      <w:bookmarkStart w:id="36" w:name="_Toc532820138"/>
      <w:r w:rsidRPr="00331BD6">
        <w:t>Diseño de la estrategia de rendición de cuentas</w:t>
      </w:r>
      <w:bookmarkEnd w:id="36"/>
      <w:r w:rsidRPr="00331BD6">
        <w:t xml:space="preserve"> </w:t>
      </w:r>
    </w:p>
    <w:p w14:paraId="62321F42" w14:textId="77777777" w:rsidR="00DB3F63" w:rsidRPr="00ED7E1A" w:rsidRDefault="00DB3F63" w:rsidP="00F97EEF">
      <w:pPr>
        <w:spacing w:line="276" w:lineRule="auto"/>
        <w:rPr>
          <w:rFonts w:cs="Calibri"/>
          <w:b/>
          <w:sz w:val="32"/>
          <w:szCs w:val="23"/>
        </w:rPr>
      </w:pPr>
    </w:p>
    <w:p w14:paraId="37E61379" w14:textId="3A94F7B0" w:rsidR="00DB3F63" w:rsidRDefault="00DB3F63" w:rsidP="00F97EEF">
      <w:pPr>
        <w:spacing w:line="276" w:lineRule="auto"/>
        <w:rPr>
          <w:rFonts w:cs="Arial"/>
          <w:sz w:val="24"/>
        </w:rPr>
      </w:pPr>
      <w:r w:rsidRPr="00331BD6">
        <w:rPr>
          <w:rFonts w:cs="Calibri"/>
          <w:sz w:val="24"/>
        </w:rPr>
        <w:t>La estrategia de rendición de cuentas del IC</w:t>
      </w:r>
      <w:r w:rsidR="00065670">
        <w:rPr>
          <w:rFonts w:cs="Calibri"/>
          <w:sz w:val="24"/>
        </w:rPr>
        <w:t xml:space="preserve">FES, se formula con base en los componentes </w:t>
      </w:r>
      <w:r w:rsidRPr="00331BD6">
        <w:rPr>
          <w:rFonts w:cs="Calibri"/>
          <w:sz w:val="24"/>
        </w:rPr>
        <w:t xml:space="preserve">de </w:t>
      </w:r>
      <w:r w:rsidRPr="00331BD6">
        <w:rPr>
          <w:rFonts w:cs="Arial"/>
          <w:sz w:val="24"/>
        </w:rPr>
        <w:t>información, diálogo</w:t>
      </w:r>
      <w:r>
        <w:rPr>
          <w:rFonts w:cs="Arial"/>
          <w:sz w:val="24"/>
        </w:rPr>
        <w:t>, responsabilidad</w:t>
      </w:r>
      <w:r w:rsidR="00065670">
        <w:rPr>
          <w:rFonts w:cs="Arial"/>
          <w:sz w:val="24"/>
        </w:rPr>
        <w:t>. Se define teniendo en cuenta las partes interesadas y el análisis de contexto de la rendición de cuentas:</w:t>
      </w:r>
    </w:p>
    <w:p w14:paraId="1730E3CC" w14:textId="414A1DC8" w:rsidR="00065670" w:rsidRDefault="00065670" w:rsidP="00F97EEF">
      <w:pPr>
        <w:rPr>
          <w:rFonts w:cs="Arial"/>
          <w:szCs w:val="22"/>
        </w:rPr>
      </w:pPr>
    </w:p>
    <w:p w14:paraId="749F1CDF" w14:textId="77777777" w:rsidR="00065670" w:rsidRPr="0037698C" w:rsidRDefault="00065670" w:rsidP="00F97EEF">
      <w:pPr>
        <w:pStyle w:val="Ttulo3"/>
        <w:jc w:val="both"/>
      </w:pPr>
      <w:bookmarkStart w:id="37" w:name="_Toc531688574"/>
      <w:bookmarkStart w:id="38" w:name="_Toc532820139"/>
      <w:r>
        <w:t>Análisis de c</w:t>
      </w:r>
      <w:r w:rsidRPr="0037698C">
        <w:t>ontexto</w:t>
      </w:r>
      <w:r>
        <w:t xml:space="preserve"> de la rendición de cuentas</w:t>
      </w:r>
      <w:bookmarkEnd w:id="37"/>
      <w:bookmarkEnd w:id="38"/>
    </w:p>
    <w:p w14:paraId="17239EC9" w14:textId="77777777" w:rsidR="00065670" w:rsidRPr="0037698C" w:rsidRDefault="00065670" w:rsidP="00F97EEF">
      <w:pPr>
        <w:rPr>
          <w:rFonts w:cs="Arial"/>
          <w:szCs w:val="22"/>
        </w:rPr>
      </w:pPr>
    </w:p>
    <w:p w14:paraId="4C8F3D97" w14:textId="16987EC2" w:rsidR="00065670" w:rsidRDefault="00065670" w:rsidP="00F97EEF">
      <w:pPr>
        <w:rPr>
          <w:szCs w:val="22"/>
        </w:rPr>
      </w:pPr>
      <w:r w:rsidRPr="0037698C">
        <w:rPr>
          <w:szCs w:val="22"/>
        </w:rPr>
        <w:t>El Análisis DOFA, también conocido como Matriz DOFA, es una metodología que permite conocer la situación de la Entidad, analizando sus cuestiones internas (Debilidades y Fortalezas) y su situación externa (Amenazas y Oportunidades).</w:t>
      </w:r>
      <w:r>
        <w:rPr>
          <w:szCs w:val="22"/>
        </w:rPr>
        <w:t xml:space="preserve"> Durante la ejecución de las diferentes estrategiaa de rendición de cuentas se han identificado los siguientes componentes:</w:t>
      </w:r>
    </w:p>
    <w:p w14:paraId="2E3AA904" w14:textId="77777777" w:rsidR="00065670" w:rsidRDefault="00065670" w:rsidP="00F97EEF">
      <w:pPr>
        <w:rPr>
          <w:rFonts w:cs="Arial"/>
          <w:szCs w:val="22"/>
        </w:rPr>
      </w:pPr>
      <w:r w:rsidRPr="00D127AF">
        <w:rPr>
          <w:rFonts w:cs="Arial"/>
          <w:noProof/>
          <w:szCs w:val="22"/>
          <w:lang w:eastAsia="es-CO"/>
        </w:rPr>
        <w:drawing>
          <wp:inline distT="0" distB="0" distL="0" distR="0" wp14:anchorId="767CCC27" wp14:editId="2CB0E802">
            <wp:extent cx="5612130" cy="3617595"/>
            <wp:effectExtent l="19050" t="0" r="4572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B72CC28" w14:textId="77777777" w:rsidR="00065670" w:rsidRPr="0037698C" w:rsidRDefault="00065670" w:rsidP="00F97EEF">
      <w:pPr>
        <w:rPr>
          <w:rFonts w:cs="Arial"/>
          <w:szCs w:val="22"/>
        </w:rPr>
      </w:pPr>
      <w:r w:rsidRPr="00D127AF">
        <w:rPr>
          <w:rFonts w:cs="Arial"/>
          <w:noProof/>
          <w:szCs w:val="22"/>
          <w:lang w:eastAsia="es-CO"/>
        </w:rPr>
        <w:lastRenderedPageBreak/>
        <w:drawing>
          <wp:inline distT="0" distB="0" distL="0" distR="0" wp14:anchorId="19C167AD" wp14:editId="2BB30E3F">
            <wp:extent cx="5612130" cy="3286125"/>
            <wp:effectExtent l="19050" t="0" r="45720" b="0"/>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E0EDBDF" w14:textId="77777777" w:rsidR="00065670" w:rsidRPr="0037698C" w:rsidRDefault="00065670" w:rsidP="00F97EEF">
      <w:pPr>
        <w:rPr>
          <w:rFonts w:cs="Arial"/>
          <w:sz w:val="16"/>
          <w:szCs w:val="22"/>
        </w:rPr>
      </w:pPr>
      <w:r>
        <w:rPr>
          <w:rFonts w:cs="Arial"/>
          <w:sz w:val="16"/>
          <w:szCs w:val="22"/>
        </w:rPr>
        <w:t xml:space="preserve">Fuente propia: </w:t>
      </w:r>
      <w:r w:rsidRPr="0037698C">
        <w:rPr>
          <w:rFonts w:cs="Arial"/>
          <w:sz w:val="16"/>
          <w:szCs w:val="22"/>
        </w:rPr>
        <w:t>Icfes 201</w:t>
      </w:r>
      <w:r>
        <w:rPr>
          <w:rFonts w:cs="Arial"/>
          <w:sz w:val="16"/>
          <w:szCs w:val="22"/>
        </w:rPr>
        <w:t>8</w:t>
      </w:r>
    </w:p>
    <w:p w14:paraId="3B15BC79" w14:textId="77777777" w:rsidR="00065670" w:rsidRPr="0037698C" w:rsidRDefault="00065670" w:rsidP="00F97EEF">
      <w:pPr>
        <w:rPr>
          <w:rFonts w:cs="Arial"/>
          <w:szCs w:val="22"/>
        </w:rPr>
      </w:pPr>
    </w:p>
    <w:p w14:paraId="4BEC4C37" w14:textId="77777777" w:rsidR="00065670" w:rsidRPr="0037698C" w:rsidRDefault="00065670" w:rsidP="00F97EEF">
      <w:pPr>
        <w:rPr>
          <w:rFonts w:cs="Arial"/>
          <w:szCs w:val="22"/>
        </w:rPr>
      </w:pPr>
    </w:p>
    <w:p w14:paraId="4334C727" w14:textId="77777777" w:rsidR="00065670" w:rsidRDefault="00065670" w:rsidP="00F97EEF">
      <w:pPr>
        <w:rPr>
          <w:rFonts w:cs="Arial"/>
          <w:szCs w:val="22"/>
        </w:rPr>
      </w:pPr>
      <w:r>
        <w:rPr>
          <w:rFonts w:cs="Arial"/>
          <w:szCs w:val="22"/>
        </w:rPr>
        <w:t>De igual forma se tuvo en cuenta un análisis PESTEL, encontrando o</w:t>
      </w:r>
      <w:r w:rsidRPr="00D127AF">
        <w:rPr>
          <w:rFonts w:cs="Arial"/>
          <w:szCs w:val="22"/>
        </w:rPr>
        <w:t>tros factores que afectan la estrategia de Rendición de Cuentas</w:t>
      </w:r>
      <w:r>
        <w:rPr>
          <w:rFonts w:cs="Arial"/>
          <w:szCs w:val="22"/>
        </w:rPr>
        <w:t>:</w:t>
      </w:r>
    </w:p>
    <w:p w14:paraId="5AC8EF98" w14:textId="77777777" w:rsidR="00065670" w:rsidRDefault="00065670" w:rsidP="00F97EEF">
      <w:pPr>
        <w:rPr>
          <w:rFonts w:cs="Arial"/>
          <w:szCs w:val="22"/>
        </w:rPr>
      </w:pPr>
    </w:p>
    <w:tbl>
      <w:tblPr>
        <w:tblW w:w="8828" w:type="dxa"/>
        <w:tblCellMar>
          <w:left w:w="0" w:type="dxa"/>
          <w:right w:w="0" w:type="dxa"/>
        </w:tblCellMar>
        <w:tblLook w:val="04A0" w:firstRow="1" w:lastRow="0" w:firstColumn="1" w:lastColumn="0" w:noHBand="0" w:noVBand="1"/>
      </w:tblPr>
      <w:tblGrid>
        <w:gridCol w:w="1767"/>
        <w:gridCol w:w="7061"/>
      </w:tblGrid>
      <w:tr w:rsidR="00065670" w:rsidRPr="00D127AF" w14:paraId="33AFA304" w14:textId="77777777" w:rsidTr="00DF156D">
        <w:trPr>
          <w:trHeight w:val="391"/>
          <w:tblHeader/>
        </w:trPr>
        <w:tc>
          <w:tcPr>
            <w:tcW w:w="8828" w:type="dxa"/>
            <w:gridSpan w:val="2"/>
            <w:tcBorders>
              <w:top w:val="single" w:sz="8" w:space="0" w:color="000000"/>
              <w:left w:val="single" w:sz="8" w:space="0" w:color="000000"/>
              <w:bottom w:val="single" w:sz="8" w:space="0" w:color="000000"/>
              <w:right w:val="single" w:sz="8" w:space="0" w:color="000000"/>
            </w:tcBorders>
            <w:shd w:val="clear" w:color="auto" w:fill="CDFFCD"/>
            <w:tcMar>
              <w:top w:w="15" w:type="dxa"/>
              <w:left w:w="39" w:type="dxa"/>
              <w:bottom w:w="0" w:type="dxa"/>
              <w:right w:w="39" w:type="dxa"/>
            </w:tcMar>
            <w:vAlign w:val="center"/>
            <w:hideMark/>
          </w:tcPr>
          <w:p w14:paraId="699C7E8C" w14:textId="77777777" w:rsidR="00065670" w:rsidRPr="00D127AF" w:rsidRDefault="00065670" w:rsidP="00F97EEF">
            <w:pPr>
              <w:rPr>
                <w:rFonts w:cs="Arial"/>
              </w:rPr>
            </w:pPr>
            <w:r w:rsidRPr="00D127AF">
              <w:rPr>
                <w:rFonts w:cs="Arial"/>
                <w:b/>
                <w:bCs/>
                <w:szCs w:val="22"/>
              </w:rPr>
              <w:t>PESTEL</w:t>
            </w:r>
          </w:p>
        </w:tc>
      </w:tr>
      <w:tr w:rsidR="00065670" w:rsidRPr="00D127AF" w14:paraId="5D16DF9A" w14:textId="77777777" w:rsidTr="00DF156D">
        <w:trPr>
          <w:trHeight w:val="527"/>
        </w:trPr>
        <w:tc>
          <w:tcPr>
            <w:tcW w:w="1767" w:type="dxa"/>
            <w:vMerge w:val="restart"/>
            <w:tcBorders>
              <w:top w:val="single" w:sz="8" w:space="0" w:color="000000"/>
              <w:left w:val="single" w:sz="8" w:space="0" w:color="000000"/>
              <w:bottom w:val="single" w:sz="8" w:space="0" w:color="000000"/>
              <w:right w:val="single" w:sz="8" w:space="0" w:color="000000"/>
            </w:tcBorders>
            <w:shd w:val="clear" w:color="auto" w:fill="BDD7EE"/>
            <w:tcMar>
              <w:top w:w="15" w:type="dxa"/>
              <w:left w:w="39" w:type="dxa"/>
              <w:bottom w:w="0" w:type="dxa"/>
              <w:right w:w="39" w:type="dxa"/>
            </w:tcMar>
            <w:vAlign w:val="center"/>
            <w:hideMark/>
          </w:tcPr>
          <w:p w14:paraId="740DA857" w14:textId="77777777" w:rsidR="00065670" w:rsidRPr="00D127AF" w:rsidRDefault="00065670" w:rsidP="00F97EEF">
            <w:pPr>
              <w:rPr>
                <w:rFonts w:cs="Arial"/>
              </w:rPr>
            </w:pPr>
            <w:r w:rsidRPr="00D127AF">
              <w:rPr>
                <w:rFonts w:cs="Arial"/>
                <w:b/>
                <w:bCs/>
                <w:szCs w:val="22"/>
              </w:rPr>
              <w:t xml:space="preserve">Económicos: </w:t>
            </w:r>
          </w:p>
        </w:tc>
        <w:tc>
          <w:tcPr>
            <w:tcW w:w="706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14:paraId="4B001448" w14:textId="77777777" w:rsidR="00065670" w:rsidRPr="00D127AF" w:rsidRDefault="00065670" w:rsidP="00F97EEF">
            <w:pPr>
              <w:rPr>
                <w:rFonts w:cs="Arial"/>
              </w:rPr>
            </w:pPr>
            <w:r w:rsidRPr="00D127AF">
              <w:rPr>
                <w:rFonts w:cs="Arial"/>
                <w:szCs w:val="22"/>
              </w:rPr>
              <w:t>Austeridad en el gasto, que disminuya recursos para la rendición de cuentas.</w:t>
            </w:r>
          </w:p>
        </w:tc>
      </w:tr>
      <w:tr w:rsidR="00065670" w:rsidRPr="00D127AF" w14:paraId="46A8E4DF" w14:textId="77777777" w:rsidTr="00DF156D">
        <w:trPr>
          <w:trHeight w:val="391"/>
        </w:trPr>
        <w:tc>
          <w:tcPr>
            <w:tcW w:w="1767" w:type="dxa"/>
            <w:vMerge/>
            <w:tcBorders>
              <w:top w:val="single" w:sz="8" w:space="0" w:color="000000"/>
              <w:left w:val="single" w:sz="8" w:space="0" w:color="000000"/>
              <w:bottom w:val="single" w:sz="8" w:space="0" w:color="000000"/>
              <w:right w:val="single" w:sz="8" w:space="0" w:color="000000"/>
            </w:tcBorders>
            <w:vAlign w:val="center"/>
            <w:hideMark/>
          </w:tcPr>
          <w:p w14:paraId="518D01CB" w14:textId="77777777" w:rsidR="00065670" w:rsidRPr="00D127AF" w:rsidRDefault="00065670" w:rsidP="00F97EEF">
            <w:pPr>
              <w:rPr>
                <w:rFonts w:cs="Arial"/>
              </w:rPr>
            </w:pPr>
          </w:p>
        </w:tc>
        <w:tc>
          <w:tcPr>
            <w:tcW w:w="706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14:paraId="298AA356" w14:textId="77777777" w:rsidR="00065670" w:rsidRPr="00D127AF" w:rsidRDefault="00065670" w:rsidP="00F97EEF">
            <w:pPr>
              <w:rPr>
                <w:rFonts w:cs="Arial"/>
              </w:rPr>
            </w:pPr>
            <w:r w:rsidRPr="00D127AF">
              <w:rPr>
                <w:rFonts w:cs="Arial"/>
                <w:szCs w:val="22"/>
              </w:rPr>
              <w:t>No asignación de presupuesto para la rendición de cuentas</w:t>
            </w:r>
          </w:p>
        </w:tc>
      </w:tr>
      <w:tr w:rsidR="00065670" w:rsidRPr="00D127AF" w14:paraId="41F5CED9" w14:textId="77777777" w:rsidTr="00DF156D">
        <w:trPr>
          <w:trHeight w:val="514"/>
        </w:trPr>
        <w:tc>
          <w:tcPr>
            <w:tcW w:w="1767" w:type="dxa"/>
            <w:vMerge w:val="restart"/>
            <w:tcBorders>
              <w:top w:val="single" w:sz="8" w:space="0" w:color="000000"/>
              <w:left w:val="single" w:sz="8" w:space="0" w:color="000000"/>
              <w:bottom w:val="single" w:sz="8" w:space="0" w:color="000000"/>
              <w:right w:val="single" w:sz="8" w:space="0" w:color="000000"/>
            </w:tcBorders>
            <w:shd w:val="clear" w:color="auto" w:fill="BDD7EE"/>
            <w:tcMar>
              <w:top w:w="15" w:type="dxa"/>
              <w:left w:w="39" w:type="dxa"/>
              <w:bottom w:w="0" w:type="dxa"/>
              <w:right w:w="39" w:type="dxa"/>
            </w:tcMar>
            <w:vAlign w:val="center"/>
            <w:hideMark/>
          </w:tcPr>
          <w:p w14:paraId="5861158D" w14:textId="77777777" w:rsidR="00065670" w:rsidRPr="00D127AF" w:rsidRDefault="00065670" w:rsidP="00F97EEF">
            <w:pPr>
              <w:rPr>
                <w:rFonts w:cs="Arial"/>
              </w:rPr>
            </w:pPr>
            <w:r w:rsidRPr="00D127AF">
              <w:rPr>
                <w:rFonts w:cs="Arial"/>
                <w:b/>
                <w:bCs/>
                <w:szCs w:val="22"/>
              </w:rPr>
              <w:t xml:space="preserve"> Políticos:</w:t>
            </w:r>
          </w:p>
        </w:tc>
        <w:tc>
          <w:tcPr>
            <w:tcW w:w="706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14:paraId="1F84BA8F" w14:textId="77777777" w:rsidR="00065670" w:rsidRPr="00D127AF" w:rsidRDefault="00065670" w:rsidP="00F97EEF">
            <w:pPr>
              <w:rPr>
                <w:rFonts w:cs="Arial"/>
              </w:rPr>
            </w:pPr>
            <w:r w:rsidRPr="00D127AF">
              <w:rPr>
                <w:rFonts w:cs="Arial"/>
                <w:szCs w:val="22"/>
              </w:rPr>
              <w:t>No conocimiento de la entidad por parte de otras entidades del gobierno.</w:t>
            </w:r>
          </w:p>
        </w:tc>
      </w:tr>
      <w:tr w:rsidR="00065670" w:rsidRPr="00D127AF" w14:paraId="4A188EF1" w14:textId="77777777" w:rsidTr="00DF156D">
        <w:trPr>
          <w:trHeight w:val="391"/>
        </w:trPr>
        <w:tc>
          <w:tcPr>
            <w:tcW w:w="1767" w:type="dxa"/>
            <w:vMerge/>
            <w:tcBorders>
              <w:top w:val="single" w:sz="8" w:space="0" w:color="000000"/>
              <w:left w:val="single" w:sz="8" w:space="0" w:color="000000"/>
              <w:bottom w:val="single" w:sz="8" w:space="0" w:color="000000"/>
              <w:right w:val="single" w:sz="8" w:space="0" w:color="000000"/>
            </w:tcBorders>
            <w:vAlign w:val="center"/>
            <w:hideMark/>
          </w:tcPr>
          <w:p w14:paraId="0E0D3EF1" w14:textId="77777777" w:rsidR="00065670" w:rsidRPr="00D127AF" w:rsidRDefault="00065670" w:rsidP="00F97EEF">
            <w:pPr>
              <w:rPr>
                <w:rFonts w:cs="Arial"/>
              </w:rPr>
            </w:pPr>
          </w:p>
        </w:tc>
        <w:tc>
          <w:tcPr>
            <w:tcW w:w="706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14:paraId="2D344A71" w14:textId="77777777" w:rsidR="00065670" w:rsidRPr="00D127AF" w:rsidRDefault="00065670" w:rsidP="00F97EEF">
            <w:pPr>
              <w:rPr>
                <w:rFonts w:cs="Arial"/>
              </w:rPr>
            </w:pPr>
            <w:r w:rsidRPr="00D127AF">
              <w:rPr>
                <w:rFonts w:cs="Arial"/>
                <w:szCs w:val="22"/>
              </w:rPr>
              <w:t>Cambio de Gobierno y por ende directrices de la rendición</w:t>
            </w:r>
          </w:p>
        </w:tc>
      </w:tr>
      <w:tr w:rsidR="00065670" w:rsidRPr="00D127AF" w14:paraId="49E5D66C" w14:textId="77777777" w:rsidTr="00DF156D">
        <w:trPr>
          <w:trHeight w:val="504"/>
        </w:trPr>
        <w:tc>
          <w:tcPr>
            <w:tcW w:w="1767" w:type="dxa"/>
            <w:vMerge/>
            <w:tcBorders>
              <w:top w:val="single" w:sz="8" w:space="0" w:color="000000"/>
              <w:left w:val="single" w:sz="8" w:space="0" w:color="000000"/>
              <w:bottom w:val="single" w:sz="8" w:space="0" w:color="000000"/>
              <w:right w:val="single" w:sz="8" w:space="0" w:color="000000"/>
            </w:tcBorders>
            <w:vAlign w:val="center"/>
            <w:hideMark/>
          </w:tcPr>
          <w:p w14:paraId="2B308EBD" w14:textId="77777777" w:rsidR="00065670" w:rsidRPr="00D127AF" w:rsidRDefault="00065670" w:rsidP="00F97EEF">
            <w:pPr>
              <w:rPr>
                <w:rFonts w:cs="Arial"/>
              </w:rPr>
            </w:pPr>
          </w:p>
        </w:tc>
        <w:tc>
          <w:tcPr>
            <w:tcW w:w="706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14:paraId="00E0C4AD" w14:textId="77777777" w:rsidR="00065670" w:rsidRPr="00D127AF" w:rsidRDefault="00065670" w:rsidP="00F97EEF">
            <w:pPr>
              <w:rPr>
                <w:rFonts w:cs="Arial"/>
              </w:rPr>
            </w:pPr>
            <w:r w:rsidRPr="00D127AF">
              <w:rPr>
                <w:rFonts w:cs="Arial"/>
                <w:szCs w:val="22"/>
              </w:rPr>
              <w:t>Cambio en las políticas de Gobierno (sistema educativo).</w:t>
            </w:r>
          </w:p>
        </w:tc>
      </w:tr>
      <w:tr w:rsidR="00065670" w:rsidRPr="00D127AF" w14:paraId="1804CB1D" w14:textId="77777777" w:rsidTr="00DF156D">
        <w:trPr>
          <w:trHeight w:val="400"/>
        </w:trPr>
        <w:tc>
          <w:tcPr>
            <w:tcW w:w="1767" w:type="dxa"/>
            <w:vMerge w:val="restart"/>
            <w:tcBorders>
              <w:top w:val="single" w:sz="8" w:space="0" w:color="000000"/>
              <w:left w:val="single" w:sz="8" w:space="0" w:color="000000"/>
              <w:bottom w:val="single" w:sz="8" w:space="0" w:color="000000"/>
              <w:right w:val="single" w:sz="8" w:space="0" w:color="000000"/>
            </w:tcBorders>
            <w:shd w:val="clear" w:color="auto" w:fill="BDD7EE"/>
            <w:tcMar>
              <w:top w:w="15" w:type="dxa"/>
              <w:left w:w="39" w:type="dxa"/>
              <w:bottom w:w="0" w:type="dxa"/>
              <w:right w:w="39" w:type="dxa"/>
            </w:tcMar>
            <w:vAlign w:val="center"/>
            <w:hideMark/>
          </w:tcPr>
          <w:p w14:paraId="115FC235" w14:textId="77777777" w:rsidR="00065670" w:rsidRPr="00D127AF" w:rsidRDefault="00065670" w:rsidP="00F97EEF">
            <w:pPr>
              <w:rPr>
                <w:rFonts w:cs="Arial"/>
              </w:rPr>
            </w:pPr>
            <w:r w:rsidRPr="00D127AF">
              <w:rPr>
                <w:rFonts w:cs="Arial"/>
                <w:b/>
                <w:bCs/>
                <w:szCs w:val="22"/>
              </w:rPr>
              <w:t xml:space="preserve">Sociales: </w:t>
            </w:r>
          </w:p>
        </w:tc>
        <w:tc>
          <w:tcPr>
            <w:tcW w:w="706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14:paraId="21AA2972" w14:textId="77777777" w:rsidR="00065670" w:rsidRPr="00D127AF" w:rsidRDefault="00065670" w:rsidP="00F97EEF">
            <w:pPr>
              <w:rPr>
                <w:rFonts w:cs="Arial"/>
              </w:rPr>
            </w:pPr>
            <w:r w:rsidRPr="00D127AF">
              <w:rPr>
                <w:rFonts w:cs="Arial"/>
                <w:szCs w:val="22"/>
              </w:rPr>
              <w:t>Desconocimiento de la función de la rendición de cuentas</w:t>
            </w:r>
          </w:p>
        </w:tc>
      </w:tr>
      <w:tr w:rsidR="00065670" w:rsidRPr="00D127AF" w14:paraId="7F4CF021" w14:textId="77777777" w:rsidTr="00DF156D">
        <w:trPr>
          <w:trHeight w:val="400"/>
        </w:trPr>
        <w:tc>
          <w:tcPr>
            <w:tcW w:w="1767" w:type="dxa"/>
            <w:vMerge/>
            <w:tcBorders>
              <w:top w:val="single" w:sz="8" w:space="0" w:color="000000"/>
              <w:left w:val="single" w:sz="8" w:space="0" w:color="000000"/>
              <w:bottom w:val="single" w:sz="8" w:space="0" w:color="000000"/>
              <w:right w:val="single" w:sz="8" w:space="0" w:color="000000"/>
            </w:tcBorders>
            <w:vAlign w:val="center"/>
            <w:hideMark/>
          </w:tcPr>
          <w:p w14:paraId="0AF0E311" w14:textId="77777777" w:rsidR="00065670" w:rsidRPr="00D127AF" w:rsidRDefault="00065670" w:rsidP="00F97EEF">
            <w:pPr>
              <w:rPr>
                <w:rFonts w:cs="Arial"/>
              </w:rPr>
            </w:pPr>
          </w:p>
        </w:tc>
        <w:tc>
          <w:tcPr>
            <w:tcW w:w="706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14:paraId="5643BA3F" w14:textId="77777777" w:rsidR="00065670" w:rsidRPr="00D127AF" w:rsidRDefault="00065670" w:rsidP="00F97EEF">
            <w:pPr>
              <w:rPr>
                <w:rFonts w:cs="Arial"/>
              </w:rPr>
            </w:pPr>
            <w:r w:rsidRPr="00D127AF">
              <w:rPr>
                <w:rFonts w:cs="Arial"/>
                <w:szCs w:val="22"/>
              </w:rPr>
              <w:t>Indiferencia a la importancia de la rendición de cuentas</w:t>
            </w:r>
          </w:p>
        </w:tc>
      </w:tr>
      <w:tr w:rsidR="00065670" w:rsidRPr="00D127AF" w14:paraId="5AA4DF9E" w14:textId="77777777" w:rsidTr="00DF156D">
        <w:trPr>
          <w:trHeight w:val="504"/>
        </w:trPr>
        <w:tc>
          <w:tcPr>
            <w:tcW w:w="1767" w:type="dxa"/>
            <w:vMerge w:val="restart"/>
            <w:tcBorders>
              <w:top w:val="single" w:sz="8" w:space="0" w:color="000000"/>
              <w:left w:val="single" w:sz="8" w:space="0" w:color="000000"/>
              <w:bottom w:val="single" w:sz="8" w:space="0" w:color="000000"/>
              <w:right w:val="single" w:sz="8" w:space="0" w:color="000000"/>
            </w:tcBorders>
            <w:shd w:val="clear" w:color="auto" w:fill="BDD7EE"/>
            <w:tcMar>
              <w:top w:w="15" w:type="dxa"/>
              <w:left w:w="39" w:type="dxa"/>
              <w:bottom w:w="0" w:type="dxa"/>
              <w:right w:w="39" w:type="dxa"/>
            </w:tcMar>
            <w:vAlign w:val="center"/>
            <w:hideMark/>
          </w:tcPr>
          <w:p w14:paraId="45A51BBF" w14:textId="77777777" w:rsidR="00065670" w:rsidRPr="00D127AF" w:rsidRDefault="00065670" w:rsidP="00F97EEF">
            <w:pPr>
              <w:rPr>
                <w:rFonts w:cs="Arial"/>
              </w:rPr>
            </w:pPr>
            <w:r w:rsidRPr="00D127AF">
              <w:rPr>
                <w:rFonts w:cs="Arial"/>
                <w:b/>
                <w:bCs/>
                <w:szCs w:val="22"/>
              </w:rPr>
              <w:t>Tecnológicos:</w:t>
            </w:r>
          </w:p>
        </w:tc>
        <w:tc>
          <w:tcPr>
            <w:tcW w:w="706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14:paraId="6A264EAB" w14:textId="77777777" w:rsidR="00065670" w:rsidRPr="00D127AF" w:rsidRDefault="00065670" w:rsidP="00F97EEF">
            <w:pPr>
              <w:rPr>
                <w:rFonts w:cs="Arial"/>
              </w:rPr>
            </w:pPr>
            <w:r w:rsidRPr="00D127AF">
              <w:rPr>
                <w:rFonts w:cs="Arial"/>
                <w:szCs w:val="22"/>
              </w:rPr>
              <w:t>Impacto TIC en la rendición de cuentas</w:t>
            </w:r>
          </w:p>
        </w:tc>
      </w:tr>
      <w:tr w:rsidR="00065670" w:rsidRPr="00D127AF" w14:paraId="7EECF5C8" w14:textId="77777777" w:rsidTr="00DF156D">
        <w:trPr>
          <w:trHeight w:val="504"/>
        </w:trPr>
        <w:tc>
          <w:tcPr>
            <w:tcW w:w="1767" w:type="dxa"/>
            <w:vMerge/>
            <w:tcBorders>
              <w:top w:val="single" w:sz="8" w:space="0" w:color="000000"/>
              <w:left w:val="single" w:sz="8" w:space="0" w:color="000000"/>
              <w:bottom w:val="single" w:sz="8" w:space="0" w:color="000000"/>
              <w:right w:val="single" w:sz="8" w:space="0" w:color="000000"/>
            </w:tcBorders>
            <w:vAlign w:val="center"/>
            <w:hideMark/>
          </w:tcPr>
          <w:p w14:paraId="0223A704" w14:textId="77777777" w:rsidR="00065670" w:rsidRPr="00D127AF" w:rsidRDefault="00065670" w:rsidP="00F97EEF">
            <w:pPr>
              <w:rPr>
                <w:rFonts w:cs="Arial"/>
              </w:rPr>
            </w:pPr>
          </w:p>
        </w:tc>
        <w:tc>
          <w:tcPr>
            <w:tcW w:w="706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14:paraId="2CCAE62C" w14:textId="77777777" w:rsidR="00065670" w:rsidRPr="00D127AF" w:rsidRDefault="00065670" w:rsidP="00F97EEF">
            <w:pPr>
              <w:rPr>
                <w:rFonts w:cs="Arial"/>
              </w:rPr>
            </w:pPr>
            <w:r w:rsidRPr="00D127AF">
              <w:rPr>
                <w:rFonts w:cs="Arial"/>
                <w:szCs w:val="22"/>
              </w:rPr>
              <w:t>Infraestructura tecnológica de la entidad para rendición de cuentas</w:t>
            </w:r>
          </w:p>
        </w:tc>
      </w:tr>
      <w:tr w:rsidR="00065670" w:rsidRPr="00D127AF" w14:paraId="3C15F3DB" w14:textId="77777777" w:rsidTr="00DF156D">
        <w:trPr>
          <w:trHeight w:val="819"/>
        </w:trPr>
        <w:tc>
          <w:tcPr>
            <w:tcW w:w="1767" w:type="dxa"/>
            <w:vMerge/>
            <w:tcBorders>
              <w:top w:val="single" w:sz="8" w:space="0" w:color="000000"/>
              <w:left w:val="single" w:sz="8" w:space="0" w:color="000000"/>
              <w:bottom w:val="single" w:sz="8" w:space="0" w:color="000000"/>
              <w:right w:val="single" w:sz="8" w:space="0" w:color="000000"/>
            </w:tcBorders>
            <w:vAlign w:val="center"/>
            <w:hideMark/>
          </w:tcPr>
          <w:p w14:paraId="639DFBA8" w14:textId="77777777" w:rsidR="00065670" w:rsidRPr="00D127AF" w:rsidRDefault="00065670" w:rsidP="00F97EEF">
            <w:pPr>
              <w:rPr>
                <w:rFonts w:cs="Arial"/>
              </w:rPr>
            </w:pPr>
          </w:p>
        </w:tc>
        <w:tc>
          <w:tcPr>
            <w:tcW w:w="706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14:paraId="3ECC3B91" w14:textId="77777777" w:rsidR="00065670" w:rsidRPr="00D127AF" w:rsidRDefault="00065670" w:rsidP="00F97EEF">
            <w:pPr>
              <w:rPr>
                <w:rFonts w:cs="Arial"/>
              </w:rPr>
            </w:pPr>
            <w:r w:rsidRPr="00D127AF">
              <w:rPr>
                <w:rFonts w:cs="Arial"/>
                <w:szCs w:val="22"/>
              </w:rPr>
              <w:t>Seguridad de la información divulgada, parámetros de información que puede o no ser divulgada</w:t>
            </w:r>
          </w:p>
        </w:tc>
      </w:tr>
      <w:tr w:rsidR="00065670" w:rsidRPr="00D127AF" w14:paraId="19D8F2CE" w14:textId="77777777" w:rsidTr="00DF156D">
        <w:trPr>
          <w:trHeight w:val="819"/>
        </w:trPr>
        <w:tc>
          <w:tcPr>
            <w:tcW w:w="1767" w:type="dxa"/>
            <w:vMerge/>
            <w:tcBorders>
              <w:top w:val="single" w:sz="8" w:space="0" w:color="000000"/>
              <w:left w:val="single" w:sz="8" w:space="0" w:color="000000"/>
              <w:bottom w:val="single" w:sz="8" w:space="0" w:color="000000"/>
              <w:right w:val="single" w:sz="8" w:space="0" w:color="000000"/>
            </w:tcBorders>
            <w:vAlign w:val="center"/>
            <w:hideMark/>
          </w:tcPr>
          <w:p w14:paraId="3138EBA8" w14:textId="77777777" w:rsidR="00065670" w:rsidRPr="00D127AF" w:rsidRDefault="00065670" w:rsidP="00F97EEF">
            <w:pPr>
              <w:rPr>
                <w:rFonts w:cs="Arial"/>
              </w:rPr>
            </w:pPr>
          </w:p>
        </w:tc>
        <w:tc>
          <w:tcPr>
            <w:tcW w:w="706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14:paraId="6FB5505D" w14:textId="77777777" w:rsidR="00065670" w:rsidRPr="00D127AF" w:rsidRDefault="00065670" w:rsidP="00F97EEF">
            <w:pPr>
              <w:rPr>
                <w:rFonts w:cs="Arial"/>
              </w:rPr>
            </w:pPr>
            <w:r w:rsidRPr="00D127AF">
              <w:rPr>
                <w:rFonts w:cs="Arial"/>
                <w:szCs w:val="22"/>
              </w:rPr>
              <w:t>Incremento en la demanda de servicios tecnológicos que generaría baja capacidad de respuesta en rendición de cuentas</w:t>
            </w:r>
          </w:p>
        </w:tc>
      </w:tr>
      <w:tr w:rsidR="00065670" w:rsidRPr="00D127AF" w14:paraId="62BE29BE" w14:textId="77777777" w:rsidTr="00DF156D">
        <w:trPr>
          <w:trHeight w:val="819"/>
        </w:trPr>
        <w:tc>
          <w:tcPr>
            <w:tcW w:w="1767" w:type="dxa"/>
            <w:tcBorders>
              <w:top w:val="single" w:sz="8" w:space="0" w:color="000000"/>
              <w:left w:val="single" w:sz="8" w:space="0" w:color="000000"/>
              <w:bottom w:val="single" w:sz="8" w:space="0" w:color="000000"/>
              <w:right w:val="single" w:sz="8" w:space="0" w:color="000000"/>
            </w:tcBorders>
            <w:shd w:val="clear" w:color="auto" w:fill="BDD7EE"/>
            <w:tcMar>
              <w:top w:w="15" w:type="dxa"/>
              <w:left w:w="39" w:type="dxa"/>
              <w:bottom w:w="0" w:type="dxa"/>
              <w:right w:w="39" w:type="dxa"/>
            </w:tcMar>
            <w:vAlign w:val="center"/>
            <w:hideMark/>
          </w:tcPr>
          <w:p w14:paraId="32E7756B" w14:textId="77777777" w:rsidR="00065670" w:rsidRPr="00D127AF" w:rsidRDefault="00065670" w:rsidP="00F97EEF">
            <w:pPr>
              <w:rPr>
                <w:rFonts w:cs="Arial"/>
              </w:rPr>
            </w:pPr>
            <w:r w:rsidRPr="00D127AF">
              <w:rPr>
                <w:rFonts w:cs="Arial"/>
                <w:b/>
                <w:bCs/>
                <w:szCs w:val="22"/>
              </w:rPr>
              <w:t>Medio Ambientales:</w:t>
            </w:r>
          </w:p>
        </w:tc>
        <w:tc>
          <w:tcPr>
            <w:tcW w:w="706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14:paraId="749066A1" w14:textId="77777777" w:rsidR="00065670" w:rsidRPr="00D127AF" w:rsidRDefault="00065670" w:rsidP="00F97EEF">
            <w:pPr>
              <w:rPr>
                <w:rFonts w:cs="Arial"/>
              </w:rPr>
            </w:pPr>
            <w:r w:rsidRPr="00D127AF">
              <w:rPr>
                <w:rFonts w:cs="Arial"/>
                <w:szCs w:val="22"/>
              </w:rPr>
              <w:t>Políticas de cero papel que contribuyen a divulgación por medio digitales</w:t>
            </w:r>
          </w:p>
        </w:tc>
      </w:tr>
      <w:tr w:rsidR="00065670" w:rsidRPr="00D127AF" w14:paraId="34DB2991" w14:textId="77777777" w:rsidTr="00DF156D">
        <w:trPr>
          <w:trHeight w:val="504"/>
        </w:trPr>
        <w:tc>
          <w:tcPr>
            <w:tcW w:w="1767" w:type="dxa"/>
            <w:tcBorders>
              <w:top w:val="single" w:sz="8" w:space="0" w:color="000000"/>
              <w:left w:val="single" w:sz="8" w:space="0" w:color="000000"/>
              <w:bottom w:val="single" w:sz="8" w:space="0" w:color="000000"/>
              <w:right w:val="single" w:sz="8" w:space="0" w:color="000000"/>
            </w:tcBorders>
            <w:shd w:val="clear" w:color="auto" w:fill="BDD7EE"/>
            <w:tcMar>
              <w:top w:w="15" w:type="dxa"/>
              <w:left w:w="39" w:type="dxa"/>
              <w:bottom w:w="0" w:type="dxa"/>
              <w:right w:w="39" w:type="dxa"/>
            </w:tcMar>
            <w:vAlign w:val="center"/>
            <w:hideMark/>
          </w:tcPr>
          <w:p w14:paraId="34545696" w14:textId="77777777" w:rsidR="00065670" w:rsidRPr="00D127AF" w:rsidRDefault="00065670" w:rsidP="00F97EEF">
            <w:pPr>
              <w:rPr>
                <w:rFonts w:cs="Arial"/>
              </w:rPr>
            </w:pPr>
            <w:r w:rsidRPr="00D127AF">
              <w:rPr>
                <w:rFonts w:cs="Arial"/>
                <w:b/>
                <w:bCs/>
                <w:szCs w:val="22"/>
              </w:rPr>
              <w:t xml:space="preserve">Legal: </w:t>
            </w:r>
          </w:p>
        </w:tc>
        <w:tc>
          <w:tcPr>
            <w:tcW w:w="7061" w:type="dxa"/>
            <w:tcBorders>
              <w:top w:val="single" w:sz="8" w:space="0" w:color="000000"/>
              <w:left w:val="single" w:sz="8" w:space="0" w:color="000000"/>
              <w:bottom w:val="single" w:sz="8" w:space="0" w:color="000000"/>
              <w:right w:val="single" w:sz="8" w:space="0" w:color="000000"/>
            </w:tcBorders>
            <w:shd w:val="clear" w:color="auto" w:fill="auto"/>
            <w:tcMar>
              <w:top w:w="15" w:type="dxa"/>
              <w:left w:w="39" w:type="dxa"/>
              <w:bottom w:w="0" w:type="dxa"/>
              <w:right w:w="39" w:type="dxa"/>
            </w:tcMar>
            <w:vAlign w:val="center"/>
            <w:hideMark/>
          </w:tcPr>
          <w:p w14:paraId="228A75EF" w14:textId="77777777" w:rsidR="00065670" w:rsidRPr="00D127AF" w:rsidRDefault="00065670" w:rsidP="00F97EEF">
            <w:pPr>
              <w:rPr>
                <w:rFonts w:cs="Arial"/>
              </w:rPr>
            </w:pPr>
            <w:r w:rsidRPr="00D127AF">
              <w:rPr>
                <w:rFonts w:cs="Arial"/>
                <w:szCs w:val="22"/>
              </w:rPr>
              <w:t>Cambios constantes en la normatividad que regula la rendición de cuentas</w:t>
            </w:r>
          </w:p>
        </w:tc>
      </w:tr>
    </w:tbl>
    <w:p w14:paraId="56D66E0D" w14:textId="77777777" w:rsidR="00065670" w:rsidRDefault="00065670" w:rsidP="00F97EEF">
      <w:pPr>
        <w:rPr>
          <w:rFonts w:cs="Arial"/>
          <w:szCs w:val="22"/>
        </w:rPr>
      </w:pPr>
    </w:p>
    <w:p w14:paraId="7B48C269" w14:textId="77777777" w:rsidR="00065670" w:rsidRDefault="00065670" w:rsidP="00F97EEF">
      <w:pPr>
        <w:rPr>
          <w:rFonts w:cs="Arial"/>
          <w:szCs w:val="22"/>
        </w:rPr>
      </w:pPr>
    </w:p>
    <w:p w14:paraId="3157203F" w14:textId="77777777" w:rsidR="00065670" w:rsidRDefault="00065670" w:rsidP="00F97EEF">
      <w:pPr>
        <w:rPr>
          <w:rFonts w:cs="Arial"/>
          <w:szCs w:val="22"/>
        </w:rPr>
      </w:pPr>
    </w:p>
    <w:p w14:paraId="511A3F9B" w14:textId="04D864BA" w:rsidR="00DB3F63" w:rsidRDefault="00065670" w:rsidP="00F97EEF">
      <w:pPr>
        <w:pStyle w:val="Ttulo3"/>
        <w:jc w:val="both"/>
      </w:pPr>
      <w:bookmarkStart w:id="39" w:name="_Toc532820140"/>
      <w:r>
        <w:t>Elementos de la rendición de cuentas</w:t>
      </w:r>
      <w:bookmarkEnd w:id="39"/>
    </w:p>
    <w:p w14:paraId="7C9CEAF0" w14:textId="77777777" w:rsidR="00065670" w:rsidRPr="00331BD6" w:rsidRDefault="00065670" w:rsidP="00F97EEF">
      <w:pPr>
        <w:spacing w:line="276" w:lineRule="auto"/>
        <w:rPr>
          <w:rFonts w:cs="Arial"/>
          <w:b/>
          <w:sz w:val="24"/>
        </w:rPr>
      </w:pPr>
    </w:p>
    <w:p w14:paraId="7706FAE4" w14:textId="77777777" w:rsidR="00DB3F63" w:rsidRPr="00331BD6" w:rsidRDefault="00DB3F63" w:rsidP="00F97EEF">
      <w:pPr>
        <w:spacing w:line="276" w:lineRule="auto"/>
        <w:rPr>
          <w:rFonts w:cs="Arial"/>
          <w:sz w:val="24"/>
        </w:rPr>
      </w:pPr>
      <w:r w:rsidRPr="0098325B">
        <w:rPr>
          <w:rFonts w:cs="Arial"/>
          <w:noProof/>
          <w:sz w:val="24"/>
          <w:lang w:eastAsia="es-CO"/>
        </w:rPr>
        <w:drawing>
          <wp:inline distT="0" distB="0" distL="0" distR="0" wp14:anchorId="5B322DA7" wp14:editId="2D772799">
            <wp:extent cx="6010275" cy="2524125"/>
            <wp:effectExtent l="0" t="19050" r="0" b="2857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61D3F802" w14:textId="77777777" w:rsidR="00DB3F63" w:rsidRPr="00331BD6" w:rsidRDefault="00DB3F63" w:rsidP="00F97EEF">
      <w:pPr>
        <w:spacing w:line="276" w:lineRule="auto"/>
        <w:rPr>
          <w:rFonts w:cs="Arial"/>
          <w:sz w:val="24"/>
        </w:rPr>
      </w:pPr>
      <w:r w:rsidRPr="00331BD6">
        <w:rPr>
          <w:rFonts w:cs="Arial"/>
          <w:sz w:val="20"/>
        </w:rPr>
        <w:t>Fuente: Construcción propia</w:t>
      </w:r>
    </w:p>
    <w:p w14:paraId="1BDE563F" w14:textId="77777777" w:rsidR="00DB3F63" w:rsidRPr="00331BD6" w:rsidRDefault="00DB3F63" w:rsidP="00F97EEF">
      <w:pPr>
        <w:rPr>
          <w:rFonts w:cs="Arial"/>
          <w:b/>
          <w:sz w:val="24"/>
        </w:rPr>
      </w:pPr>
    </w:p>
    <w:p w14:paraId="3B9F697B" w14:textId="1B3EE989" w:rsidR="00DB3F63" w:rsidRDefault="00DB3F63" w:rsidP="00F97EEF">
      <w:pPr>
        <w:pStyle w:val="Ttulo3"/>
        <w:jc w:val="both"/>
      </w:pPr>
      <w:bookmarkStart w:id="40" w:name="_Toc532820141"/>
      <w:r w:rsidRPr="00ED7E1A">
        <w:t>Pasos de la estrategia</w:t>
      </w:r>
      <w:bookmarkEnd w:id="40"/>
    </w:p>
    <w:p w14:paraId="5791DEAC" w14:textId="77777777" w:rsidR="00065670" w:rsidRPr="00065670" w:rsidRDefault="00065670" w:rsidP="00F97EEF"/>
    <w:p w14:paraId="6D9E6F2B" w14:textId="77777777" w:rsidR="00DB3F63" w:rsidRDefault="00DB3F63" w:rsidP="00F97EEF">
      <w:pPr>
        <w:spacing w:line="276" w:lineRule="auto"/>
        <w:rPr>
          <w:rFonts w:cs="Arial"/>
          <w:sz w:val="24"/>
        </w:rPr>
      </w:pPr>
      <w:r w:rsidRPr="00331BD6">
        <w:rPr>
          <w:rFonts w:cs="Arial"/>
          <w:sz w:val="24"/>
        </w:rPr>
        <w:t>La rendición de cuentas como proceso transversal y permanente se fundamenta en tres elementos o dimensiones:</w:t>
      </w:r>
    </w:p>
    <w:p w14:paraId="721BBC81" w14:textId="6BFCE452" w:rsidR="00DB3F63" w:rsidRPr="00331BD6" w:rsidRDefault="00065670" w:rsidP="00F97EEF">
      <w:pPr>
        <w:spacing w:line="276" w:lineRule="auto"/>
        <w:rPr>
          <w:rFonts w:cs="Arial"/>
          <w:sz w:val="24"/>
        </w:rPr>
      </w:pPr>
      <w:r>
        <w:rPr>
          <w:noProof/>
          <w:lang w:eastAsia="es-CO"/>
        </w:rPr>
        <w:lastRenderedPageBreak/>
        <w:drawing>
          <wp:inline distT="0" distB="0" distL="0" distR="0" wp14:anchorId="5FCFFF0B" wp14:editId="07F9FF89">
            <wp:extent cx="5612130" cy="30454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12130" cy="3045460"/>
                    </a:xfrm>
                    <a:prstGeom prst="rect">
                      <a:avLst/>
                    </a:prstGeom>
                  </pic:spPr>
                </pic:pic>
              </a:graphicData>
            </a:graphic>
          </wp:inline>
        </w:drawing>
      </w:r>
    </w:p>
    <w:p w14:paraId="2D1B92AE" w14:textId="77777777" w:rsidR="00DB3F63" w:rsidRDefault="00DB3F63" w:rsidP="00F97EEF">
      <w:pPr>
        <w:spacing w:line="276" w:lineRule="auto"/>
        <w:rPr>
          <w:rFonts w:cs="Arial"/>
          <w:sz w:val="20"/>
        </w:rPr>
      </w:pPr>
      <w:r w:rsidRPr="00331BD6">
        <w:rPr>
          <w:rFonts w:cs="Arial"/>
          <w:sz w:val="20"/>
        </w:rPr>
        <w:t>Fuente: Construcción propia</w:t>
      </w:r>
    </w:p>
    <w:p w14:paraId="15D6F3C2" w14:textId="77777777" w:rsidR="00DB3F63" w:rsidRDefault="00DB3F63" w:rsidP="00F97EEF">
      <w:pPr>
        <w:spacing w:line="276" w:lineRule="auto"/>
        <w:rPr>
          <w:rFonts w:cs="Arial"/>
          <w:sz w:val="20"/>
        </w:rPr>
      </w:pPr>
    </w:p>
    <w:p w14:paraId="72520515" w14:textId="6920A966" w:rsidR="00DB3F63" w:rsidRPr="00ED7E1A" w:rsidRDefault="00DB3F63" w:rsidP="00F97EEF">
      <w:pPr>
        <w:spacing w:line="276" w:lineRule="auto"/>
        <w:rPr>
          <w:rFonts w:cs="Arial"/>
          <w:sz w:val="24"/>
          <w:szCs w:val="22"/>
        </w:rPr>
      </w:pPr>
      <w:r w:rsidRPr="00ED7E1A">
        <w:rPr>
          <w:rFonts w:cs="Arial"/>
          <w:sz w:val="24"/>
          <w:szCs w:val="22"/>
        </w:rPr>
        <w:t>En el paso 1 de preparación se revisan los responsables de la estrategia, la caracterización de usuarios o partes interesadas y las fortalezas y debilidades, como lecciones aprendices de las rendiciones de cuentas de vigencias anteriores.</w:t>
      </w:r>
    </w:p>
    <w:p w14:paraId="4F99EBE4" w14:textId="77777777" w:rsidR="00DB3F63" w:rsidRPr="00ED7E1A" w:rsidRDefault="00DB3F63" w:rsidP="00F97EEF">
      <w:pPr>
        <w:spacing w:line="276" w:lineRule="auto"/>
        <w:rPr>
          <w:rFonts w:cs="Arial"/>
          <w:sz w:val="24"/>
          <w:szCs w:val="22"/>
        </w:rPr>
      </w:pPr>
    </w:p>
    <w:p w14:paraId="5EFB6E01" w14:textId="77777777" w:rsidR="00DB3F63" w:rsidRPr="00ED7E1A" w:rsidRDefault="00DB3F63" w:rsidP="00F97EEF">
      <w:pPr>
        <w:spacing w:line="276" w:lineRule="auto"/>
        <w:rPr>
          <w:rFonts w:cs="Arial"/>
          <w:sz w:val="24"/>
          <w:szCs w:val="22"/>
        </w:rPr>
      </w:pPr>
      <w:r w:rsidRPr="00ED7E1A">
        <w:rPr>
          <w:rFonts w:cs="Arial"/>
          <w:sz w:val="24"/>
          <w:szCs w:val="22"/>
        </w:rPr>
        <w:t>En el paso 2 de producción y divulgación de la información se realizarán actividades como:</w:t>
      </w:r>
    </w:p>
    <w:p w14:paraId="6EB816F2" w14:textId="77777777" w:rsidR="00DB3F63" w:rsidRPr="00ED7E1A" w:rsidRDefault="00DB3F63" w:rsidP="00F97EEF">
      <w:pPr>
        <w:spacing w:line="276" w:lineRule="auto"/>
        <w:rPr>
          <w:rFonts w:cs="Arial"/>
          <w:sz w:val="24"/>
          <w:szCs w:val="22"/>
        </w:rPr>
      </w:pPr>
    </w:p>
    <w:p w14:paraId="2755220D" w14:textId="77777777" w:rsidR="00DB3F63" w:rsidRPr="00ED7E1A" w:rsidRDefault="00DB3F63" w:rsidP="00F97EEF">
      <w:pPr>
        <w:spacing w:line="276" w:lineRule="auto"/>
        <w:rPr>
          <w:rFonts w:cs="Arial"/>
          <w:sz w:val="24"/>
          <w:szCs w:val="22"/>
        </w:rPr>
      </w:pPr>
      <w:r w:rsidRPr="00ED7E1A">
        <w:rPr>
          <w:noProof/>
          <w:sz w:val="24"/>
          <w:szCs w:val="22"/>
          <w:lang w:eastAsia="es-CO"/>
        </w:rPr>
        <w:drawing>
          <wp:inline distT="0" distB="0" distL="0" distR="0" wp14:anchorId="6AE22D16" wp14:editId="23D4DA08">
            <wp:extent cx="5019675" cy="2088975"/>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71148" cy="2110396"/>
                    </a:xfrm>
                    <a:prstGeom prst="rect">
                      <a:avLst/>
                    </a:prstGeom>
                  </pic:spPr>
                </pic:pic>
              </a:graphicData>
            </a:graphic>
          </wp:inline>
        </w:drawing>
      </w:r>
    </w:p>
    <w:p w14:paraId="08080200" w14:textId="77777777" w:rsidR="00DB3F63" w:rsidRPr="00ED7E1A" w:rsidRDefault="00DB3F63" w:rsidP="00F97EEF">
      <w:pPr>
        <w:spacing w:line="276" w:lineRule="auto"/>
        <w:rPr>
          <w:rFonts w:cs="Arial"/>
          <w:sz w:val="24"/>
          <w:szCs w:val="22"/>
        </w:rPr>
      </w:pPr>
      <w:r w:rsidRPr="00ED7E1A">
        <w:rPr>
          <w:rFonts w:cs="Arial"/>
          <w:sz w:val="24"/>
          <w:szCs w:val="22"/>
        </w:rPr>
        <w:t>Fuente: Construcción propia</w:t>
      </w:r>
    </w:p>
    <w:p w14:paraId="36417319" w14:textId="77777777" w:rsidR="00DB3F63" w:rsidRPr="00ED7E1A" w:rsidRDefault="00DB3F63" w:rsidP="00F97EEF">
      <w:pPr>
        <w:spacing w:line="276" w:lineRule="auto"/>
        <w:ind w:left="3540" w:firstLine="708"/>
        <w:rPr>
          <w:rFonts w:cs="Arial"/>
          <w:sz w:val="24"/>
          <w:szCs w:val="22"/>
        </w:rPr>
      </w:pPr>
    </w:p>
    <w:p w14:paraId="07E9494C" w14:textId="77777777" w:rsidR="00DB3F63" w:rsidRDefault="00DB3F63" w:rsidP="00F97EEF">
      <w:pPr>
        <w:spacing w:line="276" w:lineRule="auto"/>
        <w:rPr>
          <w:rFonts w:cs="Arial"/>
          <w:sz w:val="24"/>
          <w:szCs w:val="22"/>
        </w:rPr>
      </w:pPr>
      <w:r w:rsidRPr="00ED7E1A">
        <w:rPr>
          <w:rFonts w:cs="Arial"/>
          <w:sz w:val="24"/>
          <w:szCs w:val="22"/>
        </w:rPr>
        <w:lastRenderedPageBreak/>
        <w:t>En el paso 3</w:t>
      </w:r>
      <w:r>
        <w:rPr>
          <w:rFonts w:cs="Arial"/>
          <w:sz w:val="24"/>
          <w:szCs w:val="22"/>
        </w:rPr>
        <w:t xml:space="preserve"> de actividades de diálogo se tendrán algunas como:</w:t>
      </w:r>
    </w:p>
    <w:p w14:paraId="1BAD9977" w14:textId="77777777" w:rsidR="00DB3F63" w:rsidRDefault="00DB3F63" w:rsidP="00F97EEF">
      <w:pPr>
        <w:spacing w:line="276" w:lineRule="auto"/>
        <w:rPr>
          <w:rFonts w:cs="Arial"/>
          <w:sz w:val="24"/>
          <w:szCs w:val="22"/>
        </w:rPr>
      </w:pPr>
    </w:p>
    <w:p w14:paraId="6DE52E30" w14:textId="77777777" w:rsidR="00DB3F63" w:rsidRPr="00ED7E1A" w:rsidRDefault="00DB3F63" w:rsidP="00F97EEF">
      <w:pPr>
        <w:spacing w:line="276" w:lineRule="auto"/>
        <w:rPr>
          <w:rFonts w:cs="Arial"/>
          <w:sz w:val="24"/>
          <w:szCs w:val="22"/>
        </w:rPr>
      </w:pPr>
      <w:r>
        <w:rPr>
          <w:noProof/>
          <w:lang w:eastAsia="es-CO"/>
        </w:rPr>
        <w:drawing>
          <wp:inline distT="0" distB="0" distL="0" distR="0" wp14:anchorId="51F444EB" wp14:editId="4FACD421">
            <wp:extent cx="4533900" cy="2209454"/>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13347" cy="2248170"/>
                    </a:xfrm>
                    <a:prstGeom prst="rect">
                      <a:avLst/>
                    </a:prstGeom>
                  </pic:spPr>
                </pic:pic>
              </a:graphicData>
            </a:graphic>
          </wp:inline>
        </w:drawing>
      </w:r>
    </w:p>
    <w:p w14:paraId="0C29DDFA" w14:textId="77777777" w:rsidR="00DB3F63" w:rsidRPr="00ED7E1A" w:rsidRDefault="00DB3F63" w:rsidP="00F97EEF">
      <w:pPr>
        <w:spacing w:line="276" w:lineRule="auto"/>
        <w:rPr>
          <w:rFonts w:cs="Arial"/>
          <w:sz w:val="24"/>
          <w:szCs w:val="22"/>
        </w:rPr>
      </w:pPr>
      <w:r w:rsidRPr="00ED7E1A">
        <w:rPr>
          <w:rFonts w:cs="Arial"/>
          <w:sz w:val="24"/>
          <w:szCs w:val="22"/>
        </w:rPr>
        <w:t>Fuente: Construcción propia</w:t>
      </w:r>
    </w:p>
    <w:p w14:paraId="3D358115" w14:textId="77777777" w:rsidR="00DB3F63" w:rsidRDefault="00DB3F63" w:rsidP="00F97EEF">
      <w:pPr>
        <w:autoSpaceDE w:val="0"/>
        <w:autoSpaceDN w:val="0"/>
        <w:adjustRightInd w:val="0"/>
        <w:spacing w:line="276" w:lineRule="auto"/>
        <w:rPr>
          <w:rFonts w:cs="Arial"/>
          <w:b/>
          <w:sz w:val="24"/>
          <w:szCs w:val="22"/>
        </w:rPr>
      </w:pPr>
    </w:p>
    <w:p w14:paraId="48A5E47C" w14:textId="46F4043C" w:rsidR="00DB3F63" w:rsidRPr="00A5683E" w:rsidRDefault="00DB3F63" w:rsidP="00F97EEF">
      <w:pPr>
        <w:autoSpaceDE w:val="0"/>
        <w:autoSpaceDN w:val="0"/>
        <w:adjustRightInd w:val="0"/>
        <w:spacing w:line="276" w:lineRule="auto"/>
        <w:rPr>
          <w:rFonts w:cs="Arial"/>
          <w:sz w:val="24"/>
          <w:szCs w:val="22"/>
        </w:rPr>
      </w:pPr>
      <w:r w:rsidRPr="00A5683E">
        <w:rPr>
          <w:rFonts w:cs="Arial"/>
          <w:sz w:val="24"/>
          <w:szCs w:val="22"/>
        </w:rPr>
        <w:t>Respecto a las actividades de responsabilidad, en el paso cuatro se realizarán actividades como:</w:t>
      </w:r>
    </w:p>
    <w:p w14:paraId="1F3B4B6E" w14:textId="77777777" w:rsidR="00DB3F63" w:rsidRPr="00331BD6" w:rsidRDefault="00DB3F63" w:rsidP="00F97EEF">
      <w:pPr>
        <w:autoSpaceDE w:val="0"/>
        <w:autoSpaceDN w:val="0"/>
        <w:adjustRightInd w:val="0"/>
        <w:spacing w:line="276" w:lineRule="auto"/>
        <w:rPr>
          <w:rFonts w:cs="Arial"/>
          <w:b/>
          <w:sz w:val="24"/>
        </w:rPr>
      </w:pPr>
    </w:p>
    <w:p w14:paraId="40C98165" w14:textId="77777777" w:rsidR="00DB3F63" w:rsidRDefault="00DB3F63" w:rsidP="00F97EEF">
      <w:pPr>
        <w:autoSpaceDE w:val="0"/>
        <w:autoSpaceDN w:val="0"/>
        <w:adjustRightInd w:val="0"/>
        <w:spacing w:line="276" w:lineRule="auto"/>
        <w:rPr>
          <w:rFonts w:cs="Arial"/>
          <w:b/>
          <w:sz w:val="24"/>
        </w:rPr>
      </w:pPr>
      <w:r>
        <w:rPr>
          <w:noProof/>
          <w:lang w:eastAsia="es-CO"/>
        </w:rPr>
        <w:drawing>
          <wp:inline distT="0" distB="0" distL="0" distR="0" wp14:anchorId="4C07ADD4" wp14:editId="5DA48D49">
            <wp:extent cx="5410200" cy="24003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10200" cy="2400300"/>
                    </a:xfrm>
                    <a:prstGeom prst="rect">
                      <a:avLst/>
                    </a:prstGeom>
                  </pic:spPr>
                </pic:pic>
              </a:graphicData>
            </a:graphic>
          </wp:inline>
        </w:drawing>
      </w:r>
    </w:p>
    <w:p w14:paraId="0D75CFA5" w14:textId="77777777" w:rsidR="00DB3F63" w:rsidRPr="00ED7E1A" w:rsidRDefault="00DB3F63" w:rsidP="00F97EEF">
      <w:pPr>
        <w:spacing w:line="276" w:lineRule="auto"/>
        <w:rPr>
          <w:rFonts w:cs="Arial"/>
          <w:sz w:val="24"/>
          <w:szCs w:val="22"/>
        </w:rPr>
      </w:pPr>
      <w:r w:rsidRPr="00ED7E1A">
        <w:rPr>
          <w:rFonts w:cs="Arial"/>
          <w:sz w:val="24"/>
          <w:szCs w:val="22"/>
        </w:rPr>
        <w:t>Fuente: Construcción propia</w:t>
      </w:r>
    </w:p>
    <w:p w14:paraId="2B522866" w14:textId="7F51F150" w:rsidR="00DB3F63" w:rsidRDefault="00DB3F63" w:rsidP="00F97EEF"/>
    <w:p w14:paraId="51AE8DB5" w14:textId="1E7FBF63" w:rsidR="00065670" w:rsidRPr="00316680" w:rsidRDefault="00065670" w:rsidP="00F97EEF">
      <w:pPr>
        <w:spacing w:line="276" w:lineRule="auto"/>
        <w:rPr>
          <w:rFonts w:cs="Arial"/>
        </w:rPr>
      </w:pPr>
      <w:r>
        <w:t>Las actividades de la estrategia se encuentran descritas en el anexo</w:t>
      </w:r>
      <w:r w:rsidRPr="00316680">
        <w:rPr>
          <w:rFonts w:cs="Arial"/>
        </w:rPr>
        <w:t xml:space="preserve">3. </w:t>
      </w:r>
      <w:r>
        <w:rPr>
          <w:rFonts w:cs="Arial"/>
        </w:rPr>
        <w:t>Estrategia de r</w:t>
      </w:r>
      <w:r w:rsidRPr="00316680">
        <w:rPr>
          <w:rFonts w:cs="Arial"/>
        </w:rPr>
        <w:t>endición de cuentas</w:t>
      </w:r>
      <w:r>
        <w:rPr>
          <w:rFonts w:cs="Arial"/>
        </w:rPr>
        <w:t>, del presente Plan.</w:t>
      </w:r>
    </w:p>
    <w:p w14:paraId="05A39655" w14:textId="77777777" w:rsidR="00DB3F63" w:rsidRDefault="00DB3F63" w:rsidP="00F97EEF"/>
    <w:p w14:paraId="612F79B2" w14:textId="77777777" w:rsidR="0013541C" w:rsidRPr="0013541C" w:rsidRDefault="0013541C" w:rsidP="00F97EEF"/>
    <w:p w14:paraId="6FB51949" w14:textId="77777777" w:rsidR="001B3D45" w:rsidRDefault="001B3D45" w:rsidP="00F97EEF">
      <w:pPr>
        <w:spacing w:after="160" w:line="259" w:lineRule="auto"/>
        <w:rPr>
          <w:rFonts w:eastAsiaTheme="majorEastAsia" w:cstheme="majorBidi"/>
          <w:b/>
          <w:color w:val="1F4E79" w:themeColor="accent1" w:themeShade="80"/>
          <w:sz w:val="24"/>
          <w:szCs w:val="26"/>
        </w:rPr>
      </w:pPr>
      <w:r>
        <w:br w:type="page"/>
      </w:r>
    </w:p>
    <w:p w14:paraId="755C931A" w14:textId="2D855906" w:rsidR="00316680" w:rsidRDefault="0078744C" w:rsidP="00F97EEF">
      <w:pPr>
        <w:pStyle w:val="Ttulo2"/>
        <w:numPr>
          <w:ilvl w:val="0"/>
          <w:numId w:val="9"/>
        </w:numPr>
        <w:jc w:val="both"/>
      </w:pPr>
      <w:bookmarkStart w:id="41" w:name="_Toc532820142"/>
      <w:r>
        <w:lastRenderedPageBreak/>
        <w:t>Mecanismos para la t</w:t>
      </w:r>
      <w:r w:rsidR="00316680" w:rsidRPr="00316680">
        <w:t>ransparencia y acceso a la información</w:t>
      </w:r>
      <w:bookmarkEnd w:id="41"/>
    </w:p>
    <w:p w14:paraId="7B844CCB" w14:textId="77777777" w:rsidR="0078744C" w:rsidRDefault="0078744C" w:rsidP="00F97EEF"/>
    <w:p w14:paraId="7779D2F1" w14:textId="5802FBBD" w:rsidR="00EB52AC" w:rsidRPr="00331BD6" w:rsidRDefault="00EB52AC" w:rsidP="00F97EEF">
      <w:pPr>
        <w:spacing w:line="276" w:lineRule="auto"/>
        <w:rPr>
          <w:sz w:val="24"/>
        </w:rPr>
      </w:pPr>
      <w:r w:rsidRPr="00331BD6">
        <w:rPr>
          <w:rFonts w:cs="Arial"/>
          <w:sz w:val="24"/>
        </w:rPr>
        <w:t>Este componente contempla actividades relacionadas con la implementación de la Ley 1712 de 2014 - Transparencia y Acceso a Información Pública y está conformado por 5 subcomponentes como se evidencia en el siguiente gráfico:</w:t>
      </w:r>
    </w:p>
    <w:p w14:paraId="179E5F97" w14:textId="77777777" w:rsidR="00EB52AC" w:rsidRPr="00331BD6" w:rsidRDefault="00EB52AC" w:rsidP="00F97EEF">
      <w:pPr>
        <w:spacing w:line="276" w:lineRule="auto"/>
        <w:rPr>
          <w:sz w:val="24"/>
        </w:rPr>
      </w:pPr>
      <w:r w:rsidRPr="00331BD6">
        <w:rPr>
          <w:noProof/>
          <w:sz w:val="24"/>
          <w:lang w:eastAsia="es-CO"/>
        </w:rPr>
        <w:drawing>
          <wp:inline distT="0" distB="0" distL="0" distR="0" wp14:anchorId="2201BD7B" wp14:editId="37CEE755">
            <wp:extent cx="5029200" cy="3609975"/>
            <wp:effectExtent l="0" t="0" r="0" b="0"/>
            <wp:docPr id="25625" name="Imagen 2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9200" cy="3609975"/>
                    </a:xfrm>
                    <a:prstGeom prst="rect">
                      <a:avLst/>
                    </a:prstGeom>
                    <a:noFill/>
                    <a:ln>
                      <a:noFill/>
                    </a:ln>
                  </pic:spPr>
                </pic:pic>
              </a:graphicData>
            </a:graphic>
          </wp:inline>
        </w:drawing>
      </w:r>
    </w:p>
    <w:p w14:paraId="31C5D708" w14:textId="77777777" w:rsidR="00EB52AC" w:rsidRPr="00331BD6" w:rsidRDefault="00EB52AC" w:rsidP="00F97EEF">
      <w:pPr>
        <w:pStyle w:val="Ttulo2"/>
        <w:spacing w:before="0" w:line="276" w:lineRule="auto"/>
        <w:jc w:val="both"/>
        <w:rPr>
          <w:rFonts w:cs="Arial"/>
          <w:color w:val="auto"/>
          <w:szCs w:val="24"/>
        </w:rPr>
      </w:pPr>
    </w:p>
    <w:p w14:paraId="0DD72A12" w14:textId="77777777" w:rsidR="00EB52AC" w:rsidRPr="00331BD6" w:rsidRDefault="00EB52AC" w:rsidP="00F97EEF">
      <w:pPr>
        <w:pStyle w:val="Ttulo3"/>
        <w:jc w:val="both"/>
      </w:pPr>
      <w:bookmarkStart w:id="42" w:name="_Toc532820143"/>
      <w:r w:rsidRPr="00331BD6">
        <w:t>Transparencia activa</w:t>
      </w:r>
      <w:bookmarkEnd w:id="42"/>
    </w:p>
    <w:p w14:paraId="1275B80D" w14:textId="77777777" w:rsidR="00EB52AC" w:rsidRPr="00331BD6" w:rsidRDefault="00EB52AC" w:rsidP="00F97EEF">
      <w:pPr>
        <w:spacing w:line="276" w:lineRule="auto"/>
        <w:rPr>
          <w:sz w:val="24"/>
        </w:rPr>
      </w:pPr>
    </w:p>
    <w:p w14:paraId="49229773" w14:textId="700D9294" w:rsidR="00EB52AC" w:rsidRPr="00331BD6" w:rsidRDefault="00EB52AC" w:rsidP="00F97EEF">
      <w:pPr>
        <w:autoSpaceDE w:val="0"/>
        <w:autoSpaceDN w:val="0"/>
        <w:adjustRightInd w:val="0"/>
        <w:spacing w:line="276" w:lineRule="auto"/>
        <w:rPr>
          <w:rStyle w:val="tl8wme"/>
        </w:rPr>
      </w:pPr>
      <w:r w:rsidRPr="00331BD6">
        <w:rPr>
          <w:rStyle w:val="tl8wme"/>
          <w:sz w:val="24"/>
        </w:rPr>
        <w:t>El ICFES dará continuidad al trabajo realizado con la Secretaría de Transparencia durante el año 201</w:t>
      </w:r>
      <w:r>
        <w:rPr>
          <w:rStyle w:val="tl8wme"/>
          <w:sz w:val="24"/>
        </w:rPr>
        <w:t>8</w:t>
      </w:r>
      <w:r w:rsidRPr="00331BD6">
        <w:rPr>
          <w:rStyle w:val="tl8wme"/>
          <w:sz w:val="24"/>
        </w:rPr>
        <w:t xml:space="preserve"> con el objeto de mantener actualizada la página Web institucional con la información mínima requerida dando cumplimiento a lo establecido en la Ley 1712 de 2014 en el artículo 9. Así mismo, se dará cumplimiento a los requerimientos establecidos en la Resolución 3564 de 2015 del MINTIC. </w:t>
      </w:r>
    </w:p>
    <w:p w14:paraId="4F18F09E" w14:textId="77777777" w:rsidR="00EB52AC" w:rsidRPr="00331BD6" w:rsidRDefault="00EB52AC" w:rsidP="00F97EEF">
      <w:pPr>
        <w:autoSpaceDE w:val="0"/>
        <w:autoSpaceDN w:val="0"/>
        <w:adjustRightInd w:val="0"/>
        <w:spacing w:line="276" w:lineRule="auto"/>
        <w:rPr>
          <w:rStyle w:val="tl8wme"/>
          <w:sz w:val="24"/>
        </w:rPr>
      </w:pPr>
    </w:p>
    <w:p w14:paraId="0AD3AF13" w14:textId="77777777" w:rsidR="00EB52AC" w:rsidRPr="00331BD6" w:rsidRDefault="00EB52AC" w:rsidP="00F97EEF">
      <w:pPr>
        <w:pStyle w:val="Prrafodelista"/>
        <w:numPr>
          <w:ilvl w:val="0"/>
          <w:numId w:val="10"/>
        </w:numPr>
        <w:autoSpaceDE w:val="0"/>
        <w:autoSpaceDN w:val="0"/>
        <w:adjustRightInd w:val="0"/>
        <w:spacing w:line="276" w:lineRule="auto"/>
        <w:rPr>
          <w:rStyle w:val="tl8wme"/>
          <w:sz w:val="24"/>
        </w:rPr>
      </w:pPr>
      <w:r w:rsidRPr="00331BD6">
        <w:rPr>
          <w:rStyle w:val="tl8wme"/>
          <w:sz w:val="24"/>
        </w:rPr>
        <w:t>Publicación de información mínima obligatoria sobre la estructura.</w:t>
      </w:r>
    </w:p>
    <w:p w14:paraId="75F01EED" w14:textId="77777777" w:rsidR="00EB52AC" w:rsidRPr="00331BD6" w:rsidRDefault="00EB52AC" w:rsidP="00F97EEF">
      <w:pPr>
        <w:pStyle w:val="Prrafodelista"/>
        <w:numPr>
          <w:ilvl w:val="0"/>
          <w:numId w:val="10"/>
        </w:numPr>
        <w:autoSpaceDE w:val="0"/>
        <w:autoSpaceDN w:val="0"/>
        <w:adjustRightInd w:val="0"/>
        <w:spacing w:line="276" w:lineRule="auto"/>
        <w:rPr>
          <w:rStyle w:val="tl8wme"/>
          <w:sz w:val="24"/>
        </w:rPr>
      </w:pPr>
      <w:r w:rsidRPr="00331BD6">
        <w:rPr>
          <w:rStyle w:val="tl8wme"/>
          <w:sz w:val="24"/>
        </w:rPr>
        <w:t>Publicación de información mínima obligatoria de procedimientos, servicios y funcionamiento.</w:t>
      </w:r>
    </w:p>
    <w:p w14:paraId="17DF5EB0" w14:textId="77777777" w:rsidR="00EB52AC" w:rsidRPr="00331BD6" w:rsidRDefault="00EB52AC" w:rsidP="00F97EEF">
      <w:pPr>
        <w:pStyle w:val="Prrafodelista"/>
        <w:numPr>
          <w:ilvl w:val="0"/>
          <w:numId w:val="10"/>
        </w:numPr>
        <w:autoSpaceDE w:val="0"/>
        <w:autoSpaceDN w:val="0"/>
        <w:adjustRightInd w:val="0"/>
        <w:spacing w:line="276" w:lineRule="auto"/>
        <w:rPr>
          <w:rStyle w:val="tl8wme"/>
          <w:sz w:val="24"/>
        </w:rPr>
      </w:pPr>
      <w:r w:rsidRPr="00331BD6">
        <w:rPr>
          <w:rStyle w:val="tl8wme"/>
          <w:sz w:val="24"/>
        </w:rPr>
        <w:lastRenderedPageBreak/>
        <w:t>Divulgación de datos abiertos.</w:t>
      </w:r>
    </w:p>
    <w:p w14:paraId="6F4051B0" w14:textId="77777777" w:rsidR="00EB52AC" w:rsidRPr="00331BD6" w:rsidRDefault="00EB52AC" w:rsidP="00F97EEF">
      <w:pPr>
        <w:pStyle w:val="Prrafodelista"/>
        <w:numPr>
          <w:ilvl w:val="0"/>
          <w:numId w:val="10"/>
        </w:numPr>
        <w:autoSpaceDE w:val="0"/>
        <w:autoSpaceDN w:val="0"/>
        <w:adjustRightInd w:val="0"/>
        <w:spacing w:line="276" w:lineRule="auto"/>
        <w:rPr>
          <w:rStyle w:val="tl8wme"/>
          <w:sz w:val="24"/>
        </w:rPr>
      </w:pPr>
      <w:r w:rsidRPr="00331BD6">
        <w:rPr>
          <w:rStyle w:val="tl8wme"/>
          <w:sz w:val="24"/>
        </w:rPr>
        <w:t>Publicación de información sobre contratación pública.</w:t>
      </w:r>
    </w:p>
    <w:p w14:paraId="118ABF48" w14:textId="77777777" w:rsidR="00EB52AC" w:rsidRPr="00331BD6" w:rsidRDefault="00EB52AC" w:rsidP="00F97EEF">
      <w:pPr>
        <w:pStyle w:val="Prrafodelista"/>
        <w:numPr>
          <w:ilvl w:val="0"/>
          <w:numId w:val="10"/>
        </w:numPr>
        <w:autoSpaceDE w:val="0"/>
        <w:autoSpaceDN w:val="0"/>
        <w:adjustRightInd w:val="0"/>
        <w:spacing w:line="276" w:lineRule="auto"/>
        <w:rPr>
          <w:rStyle w:val="tl8wme"/>
          <w:sz w:val="24"/>
        </w:rPr>
      </w:pPr>
      <w:r w:rsidRPr="00331BD6">
        <w:rPr>
          <w:rStyle w:val="tl8wme"/>
          <w:sz w:val="24"/>
        </w:rPr>
        <w:t>Publicación y divulgación de información establecida en la estrategia de gobierno en línea.</w:t>
      </w:r>
    </w:p>
    <w:p w14:paraId="12D8E7D4" w14:textId="77777777" w:rsidR="00EB52AC" w:rsidRPr="00331BD6" w:rsidRDefault="00EB52AC" w:rsidP="00F97EEF">
      <w:pPr>
        <w:autoSpaceDE w:val="0"/>
        <w:autoSpaceDN w:val="0"/>
        <w:adjustRightInd w:val="0"/>
        <w:spacing w:line="276" w:lineRule="auto"/>
        <w:rPr>
          <w:rFonts w:cs="FuturaStd-Light"/>
        </w:rPr>
      </w:pPr>
      <w:r w:rsidRPr="00331BD6">
        <w:rPr>
          <w:rStyle w:val="tl8wme"/>
          <w:sz w:val="24"/>
        </w:rPr>
        <w:t xml:space="preserve"> </w:t>
      </w:r>
      <w:r w:rsidRPr="00331BD6">
        <w:rPr>
          <w:sz w:val="24"/>
        </w:rPr>
        <w:br/>
      </w:r>
      <w:r w:rsidRPr="00331BD6">
        <w:rPr>
          <w:rStyle w:val="tl8wme"/>
          <w:sz w:val="24"/>
        </w:rPr>
        <w:t>Desde las Subdirecciones de Talento Humano y Abastecimientos se continuará la actualización del SIGEP. Adicionalmente, desde la Oficina Asesora de Planeación se realizará muestreo aleatorio a las hojas de vida de funcionarios y contratistas para verificar la actualización del mismo.</w:t>
      </w:r>
    </w:p>
    <w:p w14:paraId="26426C1C" w14:textId="77777777" w:rsidR="00EB52AC" w:rsidRPr="00331BD6" w:rsidRDefault="00EB52AC" w:rsidP="00F97EEF">
      <w:pPr>
        <w:autoSpaceDE w:val="0"/>
        <w:autoSpaceDN w:val="0"/>
        <w:adjustRightInd w:val="0"/>
        <w:spacing w:line="276" w:lineRule="auto"/>
        <w:rPr>
          <w:rFonts w:cs="FuturaStd-Light"/>
          <w:sz w:val="24"/>
        </w:rPr>
      </w:pPr>
    </w:p>
    <w:p w14:paraId="5D3A3B92" w14:textId="77777777" w:rsidR="00EB52AC" w:rsidRPr="00331BD6" w:rsidRDefault="00EB52AC" w:rsidP="00F97EEF">
      <w:pPr>
        <w:pStyle w:val="Ttulo3"/>
        <w:jc w:val="both"/>
      </w:pPr>
      <w:bookmarkStart w:id="43" w:name="_Toc532820144"/>
      <w:r w:rsidRPr="00331BD6">
        <w:t>Transparencia pasiva</w:t>
      </w:r>
      <w:bookmarkEnd w:id="43"/>
    </w:p>
    <w:p w14:paraId="1E0C423B" w14:textId="77777777" w:rsidR="00EB52AC" w:rsidRPr="00331BD6" w:rsidRDefault="00EB52AC" w:rsidP="00F97EEF">
      <w:pPr>
        <w:spacing w:line="276" w:lineRule="auto"/>
        <w:rPr>
          <w:sz w:val="24"/>
        </w:rPr>
      </w:pPr>
    </w:p>
    <w:p w14:paraId="5755A461" w14:textId="77777777" w:rsidR="00EB52AC" w:rsidRPr="00331BD6" w:rsidRDefault="00EB52AC" w:rsidP="00F97EEF">
      <w:pPr>
        <w:autoSpaceDE w:val="0"/>
        <w:autoSpaceDN w:val="0"/>
        <w:adjustRightInd w:val="0"/>
        <w:spacing w:line="276" w:lineRule="auto"/>
        <w:rPr>
          <w:rFonts w:cs="FuturaStd-Light"/>
          <w:sz w:val="24"/>
        </w:rPr>
      </w:pPr>
      <w:r w:rsidRPr="00331BD6">
        <w:rPr>
          <w:rFonts w:cs="FuturaStd-Light"/>
          <w:sz w:val="24"/>
        </w:rPr>
        <w:t xml:space="preserve">La entidad dará cumplimiento a este subcomponente a través de la respuesta a las solicitudes de acceso a la información en los términos establecidos en la Ley. </w:t>
      </w:r>
    </w:p>
    <w:p w14:paraId="0B8FFA01" w14:textId="77777777" w:rsidR="00EB52AC" w:rsidRPr="00331BD6" w:rsidRDefault="00EB52AC" w:rsidP="00F97EEF">
      <w:pPr>
        <w:autoSpaceDE w:val="0"/>
        <w:autoSpaceDN w:val="0"/>
        <w:adjustRightInd w:val="0"/>
        <w:spacing w:line="276" w:lineRule="auto"/>
        <w:rPr>
          <w:rFonts w:cs="FuturaStd-Light"/>
          <w:sz w:val="24"/>
        </w:rPr>
      </w:pPr>
    </w:p>
    <w:p w14:paraId="2D76A6E5" w14:textId="77777777" w:rsidR="00EB52AC" w:rsidRPr="00331BD6" w:rsidRDefault="00EB52AC" w:rsidP="00F97EEF">
      <w:pPr>
        <w:autoSpaceDE w:val="0"/>
        <w:autoSpaceDN w:val="0"/>
        <w:adjustRightInd w:val="0"/>
        <w:spacing w:line="276" w:lineRule="auto"/>
        <w:rPr>
          <w:rFonts w:cs="FuturaStd-Light"/>
          <w:sz w:val="24"/>
        </w:rPr>
      </w:pPr>
      <w:r w:rsidRPr="00331BD6">
        <w:rPr>
          <w:rFonts w:cs="FuturaStd-Light"/>
          <w:sz w:val="24"/>
        </w:rPr>
        <w:t xml:space="preserve">Así mismo, la página Web se encuentra publicada la Resolución 707 de septiembre de 2015 en la que establecen las tarifas unitarias aplicables a los trámites de respuesta a las solicitudes de información pública realizadas por los usuarios del Instituto.  </w:t>
      </w:r>
    </w:p>
    <w:p w14:paraId="3BED7150" w14:textId="77777777" w:rsidR="00EB52AC" w:rsidRPr="00331BD6" w:rsidRDefault="00EB52AC" w:rsidP="00F97EEF">
      <w:pPr>
        <w:autoSpaceDE w:val="0"/>
        <w:autoSpaceDN w:val="0"/>
        <w:adjustRightInd w:val="0"/>
        <w:spacing w:line="276" w:lineRule="auto"/>
        <w:rPr>
          <w:sz w:val="24"/>
        </w:rPr>
      </w:pPr>
    </w:p>
    <w:p w14:paraId="1F20E6E7" w14:textId="77777777" w:rsidR="00EB52AC" w:rsidRPr="00331BD6" w:rsidRDefault="00EB52AC" w:rsidP="00F97EEF">
      <w:pPr>
        <w:autoSpaceDE w:val="0"/>
        <w:autoSpaceDN w:val="0"/>
        <w:adjustRightInd w:val="0"/>
        <w:spacing w:line="276" w:lineRule="auto"/>
        <w:rPr>
          <w:sz w:val="24"/>
        </w:rPr>
      </w:pPr>
    </w:p>
    <w:p w14:paraId="4C46E16B" w14:textId="77777777" w:rsidR="00EB52AC" w:rsidRPr="00331BD6" w:rsidRDefault="00EB52AC" w:rsidP="00F97EEF">
      <w:pPr>
        <w:pStyle w:val="Ttulo3"/>
        <w:jc w:val="both"/>
        <w:rPr>
          <w:rFonts w:cs="Arial"/>
        </w:rPr>
      </w:pPr>
      <w:bookmarkStart w:id="44" w:name="_Toc532820145"/>
      <w:r w:rsidRPr="00331BD6">
        <w:t>Instrumentos de gestión de información</w:t>
      </w:r>
      <w:bookmarkEnd w:id="44"/>
    </w:p>
    <w:p w14:paraId="564293DF" w14:textId="77777777" w:rsidR="00EB52AC" w:rsidRPr="00331BD6" w:rsidRDefault="00EB52AC" w:rsidP="00F97EEF">
      <w:pPr>
        <w:autoSpaceDE w:val="0"/>
        <w:autoSpaceDN w:val="0"/>
        <w:adjustRightInd w:val="0"/>
        <w:spacing w:line="276" w:lineRule="auto"/>
        <w:rPr>
          <w:rFonts w:cs="FuturaStd-Light"/>
          <w:sz w:val="24"/>
        </w:rPr>
      </w:pPr>
    </w:p>
    <w:p w14:paraId="532FAF39" w14:textId="77777777" w:rsidR="00EB52AC" w:rsidRPr="00331BD6" w:rsidRDefault="00EB52AC" w:rsidP="00F97EEF">
      <w:pPr>
        <w:autoSpaceDE w:val="0"/>
        <w:autoSpaceDN w:val="0"/>
        <w:adjustRightInd w:val="0"/>
        <w:spacing w:line="276" w:lineRule="auto"/>
        <w:rPr>
          <w:rFonts w:cs="FuturaStd-Light"/>
          <w:sz w:val="24"/>
        </w:rPr>
      </w:pPr>
      <w:r w:rsidRPr="00331BD6">
        <w:rPr>
          <w:rFonts w:cs="FuturaStd-Light"/>
          <w:sz w:val="24"/>
        </w:rPr>
        <w:t>Para la vigencia 2018, se actualizarán los tres instrumentos de gestión de información requeridos por ley:</w:t>
      </w:r>
    </w:p>
    <w:p w14:paraId="6761F60C" w14:textId="77777777" w:rsidR="00EB52AC" w:rsidRPr="00331BD6" w:rsidRDefault="00EB52AC" w:rsidP="00F97EEF">
      <w:pPr>
        <w:autoSpaceDE w:val="0"/>
        <w:autoSpaceDN w:val="0"/>
        <w:adjustRightInd w:val="0"/>
        <w:spacing w:line="276" w:lineRule="auto"/>
        <w:rPr>
          <w:rFonts w:cs="FuturaStd-Light"/>
          <w:sz w:val="24"/>
        </w:rPr>
      </w:pPr>
    </w:p>
    <w:p w14:paraId="34290A1E" w14:textId="77777777" w:rsidR="00EB52AC" w:rsidRPr="00331BD6" w:rsidRDefault="00EB52AC" w:rsidP="00F97EEF">
      <w:pPr>
        <w:pStyle w:val="Prrafodelista"/>
        <w:numPr>
          <w:ilvl w:val="0"/>
          <w:numId w:val="11"/>
        </w:numPr>
        <w:autoSpaceDE w:val="0"/>
        <w:autoSpaceDN w:val="0"/>
        <w:adjustRightInd w:val="0"/>
        <w:spacing w:line="276" w:lineRule="auto"/>
        <w:rPr>
          <w:rFonts w:cs="FuturaStd-Light"/>
          <w:sz w:val="24"/>
        </w:rPr>
      </w:pPr>
      <w:r w:rsidRPr="00331BD6">
        <w:rPr>
          <w:rFonts w:cs="FuturaStd-Light"/>
          <w:sz w:val="24"/>
        </w:rPr>
        <w:t>El Registro o inventario de activos de Información.</w:t>
      </w:r>
    </w:p>
    <w:p w14:paraId="2575FFFC" w14:textId="46A43F1B" w:rsidR="00EB52AC" w:rsidRPr="00331BD6" w:rsidRDefault="00EB52AC" w:rsidP="00F97EEF">
      <w:pPr>
        <w:pStyle w:val="Prrafodelista"/>
        <w:numPr>
          <w:ilvl w:val="0"/>
          <w:numId w:val="11"/>
        </w:numPr>
        <w:autoSpaceDE w:val="0"/>
        <w:autoSpaceDN w:val="0"/>
        <w:adjustRightInd w:val="0"/>
        <w:spacing w:line="276" w:lineRule="auto"/>
        <w:rPr>
          <w:rFonts w:cs="FuturaStd-Light"/>
          <w:sz w:val="24"/>
        </w:rPr>
      </w:pPr>
      <w:r w:rsidRPr="00331BD6">
        <w:rPr>
          <w:rFonts w:cs="FuturaStd-Light"/>
          <w:sz w:val="24"/>
        </w:rPr>
        <w:t>El Esquema de publicación de información.</w:t>
      </w:r>
    </w:p>
    <w:p w14:paraId="3AEA2D48" w14:textId="77777777" w:rsidR="00EB52AC" w:rsidRPr="00331BD6" w:rsidRDefault="00EB52AC" w:rsidP="00F97EEF">
      <w:pPr>
        <w:pStyle w:val="Prrafodelista"/>
        <w:numPr>
          <w:ilvl w:val="0"/>
          <w:numId w:val="11"/>
        </w:numPr>
        <w:autoSpaceDE w:val="0"/>
        <w:autoSpaceDN w:val="0"/>
        <w:adjustRightInd w:val="0"/>
        <w:spacing w:line="276" w:lineRule="auto"/>
        <w:rPr>
          <w:rFonts w:cs="FuturaStd-Light"/>
          <w:sz w:val="24"/>
        </w:rPr>
      </w:pPr>
      <w:r w:rsidRPr="00331BD6">
        <w:rPr>
          <w:rFonts w:cs="FuturaStd-Light"/>
          <w:sz w:val="24"/>
        </w:rPr>
        <w:t>El Índice de Información Clasificada y Reservada.</w:t>
      </w:r>
    </w:p>
    <w:p w14:paraId="44D7E89D" w14:textId="77777777" w:rsidR="00EB52AC" w:rsidRPr="00331BD6" w:rsidRDefault="00EB52AC" w:rsidP="00F97EEF">
      <w:pPr>
        <w:autoSpaceDE w:val="0"/>
        <w:autoSpaceDN w:val="0"/>
        <w:adjustRightInd w:val="0"/>
        <w:spacing w:line="276" w:lineRule="auto"/>
        <w:rPr>
          <w:rFonts w:cs="FuturaStd-Light"/>
          <w:sz w:val="24"/>
        </w:rPr>
      </w:pPr>
    </w:p>
    <w:p w14:paraId="31189CD0" w14:textId="77777777" w:rsidR="00EB52AC" w:rsidRDefault="00EB52AC" w:rsidP="00F97EEF">
      <w:pPr>
        <w:autoSpaceDE w:val="0"/>
        <w:autoSpaceDN w:val="0"/>
        <w:adjustRightInd w:val="0"/>
        <w:spacing w:line="276" w:lineRule="auto"/>
        <w:rPr>
          <w:rFonts w:cs="FuturaStd-Light"/>
          <w:sz w:val="24"/>
        </w:rPr>
      </w:pPr>
      <w:r w:rsidRPr="00331BD6">
        <w:rPr>
          <w:rFonts w:cs="FuturaStd-Light"/>
          <w:sz w:val="24"/>
        </w:rPr>
        <w:t xml:space="preserve">Estos instrumentos </w:t>
      </w:r>
      <w:r>
        <w:rPr>
          <w:rFonts w:cs="FuturaStd-Light"/>
          <w:sz w:val="24"/>
        </w:rPr>
        <w:t>serán actualizados en el segundo semestre de 2019.</w:t>
      </w:r>
    </w:p>
    <w:p w14:paraId="6BA2F1D3" w14:textId="09F5ADC9" w:rsidR="00EB52AC" w:rsidRPr="00331BD6" w:rsidRDefault="00EB52AC" w:rsidP="00F97EEF">
      <w:pPr>
        <w:autoSpaceDE w:val="0"/>
        <w:autoSpaceDN w:val="0"/>
        <w:adjustRightInd w:val="0"/>
        <w:spacing w:line="276" w:lineRule="auto"/>
        <w:rPr>
          <w:rFonts w:cs="FuturaStd-Light"/>
          <w:sz w:val="24"/>
        </w:rPr>
      </w:pPr>
      <w:r w:rsidRPr="00331BD6">
        <w:rPr>
          <w:rFonts w:cs="FuturaStd-Light"/>
          <w:sz w:val="24"/>
        </w:rPr>
        <w:t xml:space="preserve"> </w:t>
      </w:r>
    </w:p>
    <w:p w14:paraId="65242D6D" w14:textId="77777777" w:rsidR="00EB52AC" w:rsidRPr="00331BD6" w:rsidRDefault="00EB52AC" w:rsidP="00F97EEF">
      <w:pPr>
        <w:pStyle w:val="Ttulo3"/>
        <w:jc w:val="both"/>
      </w:pPr>
      <w:bookmarkStart w:id="45" w:name="_Toc532820146"/>
      <w:r w:rsidRPr="00331BD6">
        <w:t>Criterio diferencial de accesibilidad</w:t>
      </w:r>
      <w:bookmarkEnd w:id="45"/>
    </w:p>
    <w:p w14:paraId="37EF9F84" w14:textId="77777777" w:rsidR="00EB52AC" w:rsidRPr="00331BD6" w:rsidRDefault="00EB52AC" w:rsidP="00F97EEF">
      <w:pPr>
        <w:spacing w:line="276" w:lineRule="auto"/>
        <w:rPr>
          <w:sz w:val="24"/>
        </w:rPr>
      </w:pPr>
    </w:p>
    <w:p w14:paraId="7EC75A86" w14:textId="5B911967" w:rsidR="00EB52AC" w:rsidRDefault="00EB52AC" w:rsidP="00F97EEF">
      <w:pPr>
        <w:autoSpaceDE w:val="0"/>
        <w:autoSpaceDN w:val="0"/>
        <w:adjustRightInd w:val="0"/>
        <w:spacing w:line="276" w:lineRule="auto"/>
        <w:rPr>
          <w:rFonts w:cs="FuturaStd-Light"/>
          <w:sz w:val="24"/>
        </w:rPr>
      </w:pPr>
      <w:r w:rsidRPr="00331BD6">
        <w:rPr>
          <w:rFonts w:cs="FuturaStd-Light"/>
          <w:sz w:val="24"/>
        </w:rPr>
        <w:lastRenderedPageBreak/>
        <w:t>De acuerdo a los lineamientos de la</w:t>
      </w:r>
      <w:r w:rsidR="00AB3CB1">
        <w:rPr>
          <w:rFonts w:cs="FuturaStd-Light"/>
          <w:sz w:val="24"/>
        </w:rPr>
        <w:t xml:space="preserve"> política de </w:t>
      </w:r>
      <w:r w:rsidRPr="00331BD6">
        <w:rPr>
          <w:rFonts w:cs="FuturaStd-Light"/>
          <w:sz w:val="24"/>
        </w:rPr>
        <w:t xml:space="preserve">Gobierno </w:t>
      </w:r>
      <w:r>
        <w:rPr>
          <w:rFonts w:cs="FuturaStd-Light"/>
          <w:sz w:val="24"/>
        </w:rPr>
        <w:t>Digital, durante el año 2019</w:t>
      </w:r>
      <w:r w:rsidRPr="00331BD6">
        <w:rPr>
          <w:rFonts w:cs="FuturaStd-Light"/>
          <w:sz w:val="24"/>
        </w:rPr>
        <w:t xml:space="preserve"> se continuará la adecuación del contenido y formato de la página web que permita cumplir con los estándares requeridos para las personas en situación de discapacidad. Para esto el ICFES cuenta con un equipo multidisciplinario de accesibilidad para así garantizar desde los diferentes frentes de acción dicha adecuación.  </w:t>
      </w:r>
    </w:p>
    <w:p w14:paraId="40E8C323" w14:textId="77777777" w:rsidR="00EB52AC" w:rsidRDefault="00EB52AC" w:rsidP="00F97EEF">
      <w:pPr>
        <w:autoSpaceDE w:val="0"/>
        <w:autoSpaceDN w:val="0"/>
        <w:adjustRightInd w:val="0"/>
        <w:spacing w:line="276" w:lineRule="auto"/>
        <w:rPr>
          <w:rFonts w:cs="FuturaStd-Light"/>
          <w:sz w:val="24"/>
        </w:rPr>
      </w:pPr>
    </w:p>
    <w:p w14:paraId="3C92E451" w14:textId="6A8919AC" w:rsidR="00EB52AC" w:rsidRPr="00091BBC" w:rsidRDefault="00EB52AC" w:rsidP="00F97EEF">
      <w:pPr>
        <w:autoSpaceDE w:val="0"/>
        <w:autoSpaceDN w:val="0"/>
        <w:adjustRightInd w:val="0"/>
        <w:spacing w:line="276" w:lineRule="auto"/>
        <w:rPr>
          <w:rFonts w:cs="FuturaStd-Light"/>
          <w:sz w:val="24"/>
        </w:rPr>
      </w:pPr>
      <w:r w:rsidRPr="00331BD6">
        <w:rPr>
          <w:rFonts w:cs="FuturaStd-Light"/>
          <w:sz w:val="24"/>
        </w:rPr>
        <w:t xml:space="preserve">Adicionalmente se cuenta en la página web con un espacio que direcciona al Centro de Relevo: </w:t>
      </w:r>
      <w:hyperlink r:id="rId69" w:history="1">
        <w:r w:rsidRPr="00091BBC">
          <w:rPr>
            <w:rFonts w:cs="FuturaStd-Light"/>
            <w:sz w:val="24"/>
          </w:rPr>
          <w:t>http://www.centroderelevo.gov.co/632/w3-channel.html</w:t>
        </w:r>
      </w:hyperlink>
      <w:r w:rsidRPr="00331BD6">
        <w:rPr>
          <w:rFonts w:cs="FuturaStd-Light"/>
          <w:sz w:val="24"/>
        </w:rPr>
        <w:t>, el cual permite la comunicación bidireccional entre personas sordas y oyentes a través de una plataforma tecnológica que cuenta con intérpretes del Lenguaje de Señas Colombia-LSC en línea. Este espacio cuenta con servicios como telefonía accesible para personas sordas el cual permite a esta población acceder a la información. Este servicio cuenta con cobertura nacional, permitiendo la inclusión de esta población colombiana.</w:t>
      </w:r>
      <w:r>
        <w:rPr>
          <w:rFonts w:cs="FuturaStd-Light"/>
          <w:sz w:val="24"/>
        </w:rPr>
        <w:t xml:space="preserve"> </w:t>
      </w:r>
      <w:r w:rsidRPr="00331BD6">
        <w:rPr>
          <w:rFonts w:cs="FuturaStd-Light"/>
          <w:sz w:val="24"/>
        </w:rPr>
        <w:t>Adicionalmente, teniendo en cuenta lo estipulado en la estrategia de gobierno en línea y a la importancia y el significado de las pruebas saber 3°,5° y 9°, para el mejoramiento de la calidad de la educación en Colombia, el ICFES identificó la importancia de establecer una comunicación directa con el público objetivo, en este caso los niños que presentan la prueba, que tienen de 7 a 12 años de edad. Por tal razón se hizo necesario el desarrollo de un portal infantil dinámico e interactivo con el fin de generar un ambiente pedagógico que contribuya al aprendizaje de este público objetivo, para la vigencia 201</w:t>
      </w:r>
      <w:r w:rsidR="00890819">
        <w:rPr>
          <w:rFonts w:cs="FuturaStd-Light"/>
          <w:sz w:val="24"/>
        </w:rPr>
        <w:t>9</w:t>
      </w:r>
      <w:r w:rsidRPr="00331BD6">
        <w:rPr>
          <w:rFonts w:cs="FuturaStd-Light"/>
          <w:sz w:val="24"/>
        </w:rPr>
        <w:t xml:space="preserve"> se actualizará permanentemente este portal.</w:t>
      </w:r>
    </w:p>
    <w:p w14:paraId="6A4DBFA8" w14:textId="77777777" w:rsidR="00EB52AC" w:rsidRPr="00331BD6" w:rsidRDefault="00EB52AC" w:rsidP="00F97EEF">
      <w:pPr>
        <w:autoSpaceDE w:val="0"/>
        <w:autoSpaceDN w:val="0"/>
        <w:adjustRightInd w:val="0"/>
        <w:spacing w:line="276" w:lineRule="auto"/>
        <w:rPr>
          <w:rFonts w:cs="FuturaStd-Light"/>
          <w:sz w:val="24"/>
        </w:rPr>
      </w:pPr>
    </w:p>
    <w:p w14:paraId="43BE6DC4" w14:textId="616A7E4F" w:rsidR="00EB52AC" w:rsidRPr="005A5102" w:rsidRDefault="00EB52AC" w:rsidP="005A5102">
      <w:pPr>
        <w:rPr>
          <w:rFonts w:cs="FuturaStd-Light"/>
          <w:sz w:val="24"/>
        </w:rPr>
      </w:pPr>
      <w:r w:rsidRPr="00331BD6">
        <w:rPr>
          <w:rFonts w:cs="FuturaStd-Light"/>
          <w:sz w:val="24"/>
        </w:rPr>
        <w:t>Así mismo, durante 201</w:t>
      </w:r>
      <w:r w:rsidR="00890819">
        <w:rPr>
          <w:rFonts w:cs="FuturaStd-Light"/>
          <w:sz w:val="24"/>
        </w:rPr>
        <w:t>9</w:t>
      </w:r>
      <w:r w:rsidRPr="00331BD6">
        <w:rPr>
          <w:rFonts w:cs="FuturaStd-Light"/>
          <w:sz w:val="24"/>
        </w:rPr>
        <w:t>, se continuará con la aplicación de la prueba SABER 11 por computador a población con discapacidad auditiva (INSOR) por compu</w:t>
      </w:r>
      <w:r w:rsidR="005A5102">
        <w:rPr>
          <w:rFonts w:cs="FuturaStd-Light"/>
          <w:sz w:val="24"/>
        </w:rPr>
        <w:t xml:space="preserve">tador bajo la plataforma PLEXI, </w:t>
      </w:r>
      <w:r w:rsidR="005A5102" w:rsidRPr="005A5102">
        <w:rPr>
          <w:rFonts w:cs="FuturaStd-Light"/>
          <w:sz w:val="24"/>
        </w:rPr>
        <w:t>se tiene previsto la realización de dos (2) pruebas electrónicas a estudiantes de grado 11 con discapacidad auditiva (una para calendario A y otra en calendario B).</w:t>
      </w:r>
    </w:p>
    <w:p w14:paraId="7B85DAF5" w14:textId="77777777" w:rsidR="00EB52AC" w:rsidRPr="005A5102" w:rsidRDefault="00EB52AC" w:rsidP="005A5102">
      <w:pPr>
        <w:rPr>
          <w:rFonts w:cs="FuturaStd-Light"/>
          <w:sz w:val="24"/>
        </w:rPr>
      </w:pPr>
    </w:p>
    <w:p w14:paraId="592DD247" w14:textId="77777777" w:rsidR="00EB52AC" w:rsidRPr="00331BD6" w:rsidRDefault="00EB52AC" w:rsidP="00F97EEF">
      <w:pPr>
        <w:pStyle w:val="Ttulo3"/>
        <w:jc w:val="both"/>
      </w:pPr>
      <w:bookmarkStart w:id="46" w:name="_Toc532820147"/>
      <w:r w:rsidRPr="00331BD6">
        <w:t>Monitoreo</w:t>
      </w:r>
      <w:bookmarkEnd w:id="46"/>
    </w:p>
    <w:p w14:paraId="4DE8CF93" w14:textId="77777777" w:rsidR="00EB52AC" w:rsidRPr="00331BD6" w:rsidRDefault="00EB52AC" w:rsidP="00F97EEF">
      <w:pPr>
        <w:spacing w:line="276" w:lineRule="auto"/>
        <w:rPr>
          <w:sz w:val="24"/>
        </w:rPr>
      </w:pPr>
    </w:p>
    <w:p w14:paraId="777015D0" w14:textId="13405CFA" w:rsidR="00EB52AC" w:rsidRPr="00331BD6" w:rsidRDefault="00EB52AC" w:rsidP="00F97EEF">
      <w:pPr>
        <w:autoSpaceDE w:val="0"/>
        <w:autoSpaceDN w:val="0"/>
        <w:adjustRightInd w:val="0"/>
        <w:spacing w:line="276" w:lineRule="auto"/>
        <w:rPr>
          <w:rFonts w:cs="FuturaStd-Light"/>
          <w:sz w:val="24"/>
        </w:rPr>
      </w:pPr>
      <w:r w:rsidRPr="00331BD6">
        <w:rPr>
          <w:rFonts w:cs="FuturaStd-Light"/>
          <w:sz w:val="24"/>
        </w:rPr>
        <w:t>El ICFES dará cumplimiento al subcomponente d</w:t>
      </w:r>
      <w:r>
        <w:rPr>
          <w:rFonts w:cs="FuturaStd-Light"/>
          <w:sz w:val="24"/>
        </w:rPr>
        <w:t>e monitoreo, durante el año 2019</w:t>
      </w:r>
      <w:r w:rsidRPr="00331BD6">
        <w:rPr>
          <w:rFonts w:cs="FuturaStd-Light"/>
          <w:sz w:val="24"/>
        </w:rPr>
        <w:t xml:space="preserve"> publicará los informes de resultados de la gestión de PQRS y se generará el informe de solicitudes de acceso a información. </w:t>
      </w:r>
    </w:p>
    <w:p w14:paraId="2D041438" w14:textId="63A835AF" w:rsidR="00EB52AC" w:rsidRPr="00890819" w:rsidRDefault="00EB52AC" w:rsidP="00F97EEF">
      <w:pPr>
        <w:autoSpaceDE w:val="0"/>
        <w:autoSpaceDN w:val="0"/>
        <w:adjustRightInd w:val="0"/>
        <w:spacing w:line="276" w:lineRule="auto"/>
        <w:rPr>
          <w:rFonts w:cs="FuturaStd-Light"/>
          <w:sz w:val="24"/>
        </w:rPr>
      </w:pPr>
    </w:p>
    <w:p w14:paraId="0AD9CB59" w14:textId="7D0CB3E0" w:rsidR="00F329B9" w:rsidRPr="00890819" w:rsidRDefault="00EB52AC" w:rsidP="00F97EEF">
      <w:pPr>
        <w:autoSpaceDE w:val="0"/>
        <w:autoSpaceDN w:val="0"/>
        <w:adjustRightInd w:val="0"/>
        <w:spacing w:line="276" w:lineRule="auto"/>
        <w:rPr>
          <w:rFonts w:cs="FuturaStd-Light"/>
          <w:sz w:val="24"/>
        </w:rPr>
      </w:pPr>
      <w:r w:rsidRPr="00890819">
        <w:rPr>
          <w:rFonts w:cs="FuturaStd-Light"/>
          <w:sz w:val="24"/>
        </w:rPr>
        <w:t>Las acciones están descritas en el a</w:t>
      </w:r>
      <w:r w:rsidR="00F329B9" w:rsidRPr="00890819">
        <w:rPr>
          <w:rFonts w:cs="FuturaStd-Light"/>
          <w:sz w:val="24"/>
        </w:rPr>
        <w:t>nexo 4. Mecanismos para la transparencia y acceso a la información</w:t>
      </w:r>
      <w:r w:rsidRPr="00890819">
        <w:rPr>
          <w:rFonts w:cs="FuturaStd-Light"/>
          <w:sz w:val="24"/>
        </w:rPr>
        <w:t>.</w:t>
      </w:r>
    </w:p>
    <w:p w14:paraId="61E851F4" w14:textId="77777777" w:rsidR="00F329B9" w:rsidRPr="00890819" w:rsidRDefault="00F329B9" w:rsidP="00F97EEF">
      <w:pPr>
        <w:autoSpaceDE w:val="0"/>
        <w:autoSpaceDN w:val="0"/>
        <w:adjustRightInd w:val="0"/>
        <w:spacing w:line="276" w:lineRule="auto"/>
        <w:rPr>
          <w:rFonts w:cs="FuturaStd-Light"/>
          <w:sz w:val="24"/>
        </w:rPr>
      </w:pPr>
    </w:p>
    <w:p w14:paraId="47B4FCF0" w14:textId="77777777" w:rsidR="0078744C" w:rsidRPr="0078744C" w:rsidRDefault="0078744C" w:rsidP="00F97EEF"/>
    <w:p w14:paraId="24170CAB" w14:textId="77777777" w:rsidR="001B3D45" w:rsidRDefault="001B3D45" w:rsidP="00F97EEF">
      <w:pPr>
        <w:spacing w:after="160" w:line="259" w:lineRule="auto"/>
        <w:rPr>
          <w:rFonts w:eastAsiaTheme="majorEastAsia" w:cstheme="majorBidi"/>
          <w:b/>
          <w:color w:val="1F4E79" w:themeColor="accent1" w:themeShade="80"/>
          <w:sz w:val="24"/>
          <w:szCs w:val="26"/>
        </w:rPr>
      </w:pPr>
      <w:r>
        <w:br w:type="page"/>
      </w:r>
    </w:p>
    <w:p w14:paraId="05585503" w14:textId="578BAA74" w:rsidR="00316680" w:rsidRDefault="0078744C" w:rsidP="00F97EEF">
      <w:pPr>
        <w:pStyle w:val="Ttulo2"/>
        <w:numPr>
          <w:ilvl w:val="0"/>
          <w:numId w:val="9"/>
        </w:numPr>
        <w:jc w:val="both"/>
      </w:pPr>
      <w:bookmarkStart w:id="47" w:name="_Toc532820148"/>
      <w:r>
        <w:lastRenderedPageBreak/>
        <w:t>Mecanismos para mejorar la atención al ciudadano</w:t>
      </w:r>
      <w:bookmarkEnd w:id="47"/>
    </w:p>
    <w:p w14:paraId="2AD1AD72" w14:textId="77777777" w:rsidR="005B7B55" w:rsidRDefault="005B7B55" w:rsidP="00F97EEF">
      <w:pPr>
        <w:spacing w:line="276" w:lineRule="auto"/>
      </w:pPr>
    </w:p>
    <w:p w14:paraId="572F02FE" w14:textId="77777777" w:rsidR="005B7B55" w:rsidRDefault="005B7B55" w:rsidP="00F97EEF">
      <w:pPr>
        <w:rPr>
          <w:szCs w:val="22"/>
        </w:rPr>
      </w:pPr>
      <w:r w:rsidRPr="003D46BD">
        <w:rPr>
          <w:szCs w:val="22"/>
        </w:rPr>
        <w:t>De acuerdo con el Decreto 2623 del 13 de julio de 2009, del documento Conpes 3649 del 15 de marzo de 2010 y de las políticas de Buen Gobierno, las entidades públicas en coordinación con el Programa Nacional de Servicio al Ciudadano del Departamento Nacional de Planeación, han venido fortaleciendo su modelo de servicio para acercarse más y mejor a sus grupos de interés, a través de cuatro ejes de trabajo: la profundización en el conocimiento de las necesidades de los usuarios, el fortalecimiento de los canales de contacto, el mejoramiento de las competencias de servicio de los funcionarios de todos los niveles y la articulación interinstitucional.</w:t>
      </w:r>
    </w:p>
    <w:p w14:paraId="4192BEF0" w14:textId="77777777" w:rsidR="005B7B55" w:rsidRDefault="005B7B55" w:rsidP="00F97EEF">
      <w:pPr>
        <w:rPr>
          <w:szCs w:val="22"/>
        </w:rPr>
      </w:pPr>
    </w:p>
    <w:p w14:paraId="35B3DDC5" w14:textId="77777777" w:rsidR="005B7B55" w:rsidRDefault="005B7B55" w:rsidP="00F97EEF">
      <w:pPr>
        <w:rPr>
          <w:szCs w:val="22"/>
        </w:rPr>
      </w:pPr>
      <w:r>
        <w:rPr>
          <w:szCs w:val="22"/>
        </w:rPr>
        <w:t>Por lo anterior, durante el año 2018, el Instituto realizó la caracterización de los grupos de interés, ha estado monitoreando y generando estrategias para optimizar el uso de los canales de atención, en especial los canales electrónicos,</w:t>
      </w:r>
      <w:r w:rsidRPr="008F00AE">
        <w:rPr>
          <w:szCs w:val="22"/>
        </w:rPr>
        <w:t xml:space="preserve"> incrementando las transacciones recibidas por el chat y el Sistema de Preguntas Frecuentes en un 67 %. </w:t>
      </w:r>
      <w:r>
        <w:rPr>
          <w:szCs w:val="22"/>
        </w:rPr>
        <w:t xml:space="preserve"> </w:t>
      </w:r>
    </w:p>
    <w:p w14:paraId="504FAD93" w14:textId="77777777" w:rsidR="005B7B55" w:rsidRDefault="005B7B55" w:rsidP="00F97EEF">
      <w:pPr>
        <w:rPr>
          <w:szCs w:val="22"/>
        </w:rPr>
      </w:pPr>
    </w:p>
    <w:p w14:paraId="1BC2C688" w14:textId="77777777" w:rsidR="005B7B55" w:rsidRDefault="005B7B55" w:rsidP="00F97EEF">
      <w:pPr>
        <w:rPr>
          <w:szCs w:val="22"/>
        </w:rPr>
      </w:pPr>
      <w:r>
        <w:rPr>
          <w:szCs w:val="22"/>
        </w:rPr>
        <w:t>Asimismo, se ha enfatizado en la actualización</w:t>
      </w:r>
      <w:r w:rsidRPr="008F00AE">
        <w:rPr>
          <w:szCs w:val="22"/>
        </w:rPr>
        <w:t xml:space="preserve"> del conocimiento del personal </w:t>
      </w:r>
      <w:r>
        <w:rPr>
          <w:szCs w:val="22"/>
        </w:rPr>
        <w:t xml:space="preserve">que atiende la ciudadanía </w:t>
      </w:r>
      <w:r w:rsidRPr="008F00AE">
        <w:rPr>
          <w:szCs w:val="22"/>
        </w:rPr>
        <w:t>en temas institucionales</w:t>
      </w:r>
      <w:r>
        <w:rPr>
          <w:szCs w:val="22"/>
        </w:rPr>
        <w:t>, logrando</w:t>
      </w:r>
      <w:r w:rsidRPr="008F00AE">
        <w:rPr>
          <w:szCs w:val="22"/>
        </w:rPr>
        <w:t xml:space="preserve"> consistencia y homogeneidad de la información. En promedio se han realizado 8 capacitaciones mensuales. </w:t>
      </w:r>
    </w:p>
    <w:p w14:paraId="349663A0" w14:textId="77777777" w:rsidR="005B7B55" w:rsidRPr="003D46BD" w:rsidRDefault="005B7B55" w:rsidP="00F97EEF">
      <w:pPr>
        <w:rPr>
          <w:szCs w:val="22"/>
        </w:rPr>
      </w:pPr>
    </w:p>
    <w:p w14:paraId="0878B012" w14:textId="77777777" w:rsidR="005B7B55" w:rsidRPr="003D46BD" w:rsidRDefault="005B7B55" w:rsidP="00F97EEF">
      <w:pPr>
        <w:pStyle w:val="Ttulo3"/>
        <w:jc w:val="both"/>
      </w:pPr>
      <w:bookmarkStart w:id="48" w:name="_Toc532820149"/>
      <w:r w:rsidRPr="003D46BD">
        <w:t>Estructura administrativa y Direccionamiento estratégico</w:t>
      </w:r>
      <w:bookmarkEnd w:id="48"/>
    </w:p>
    <w:p w14:paraId="190745D5" w14:textId="77777777" w:rsidR="005B7B55" w:rsidRPr="003D46BD" w:rsidRDefault="005B7B55" w:rsidP="00F97EEF">
      <w:pPr>
        <w:pStyle w:val="Prrafodelista"/>
        <w:ind w:left="480"/>
        <w:rPr>
          <w:rFonts w:eastAsiaTheme="majorEastAsia" w:cs="Arial"/>
          <w:b/>
          <w:bCs/>
          <w:szCs w:val="22"/>
        </w:rPr>
      </w:pPr>
    </w:p>
    <w:p w14:paraId="470EC50F" w14:textId="77777777" w:rsidR="005B7B55" w:rsidRPr="003D46BD" w:rsidRDefault="005B7B55" w:rsidP="00F97EEF">
      <w:pPr>
        <w:rPr>
          <w:rFonts w:eastAsiaTheme="majorEastAsia" w:cs="Arial"/>
          <w:bCs/>
          <w:szCs w:val="22"/>
        </w:rPr>
      </w:pPr>
      <w:r w:rsidRPr="003D46BD">
        <w:rPr>
          <w:rFonts w:eastAsiaTheme="majorEastAsia" w:cs="Arial"/>
          <w:bCs/>
          <w:szCs w:val="22"/>
        </w:rPr>
        <w:t>La Unidad de Atención al Ciudadano es la dependencia que lidera la mejora del servicio al ciudadano al interior del Icfes, actualmente la Unidad se encuentra adscrita a la Secretaría General, con la cual se tiene una comunicación directa que facilita la toma de decisiones y el desarrollo de iniciativas de mejora. La Unidad cuenta con presupuesto destinado a la tercerización del centro de gestión del servicio que permite generar mejora constante de la atención.</w:t>
      </w:r>
    </w:p>
    <w:p w14:paraId="1CAAB1A2" w14:textId="77777777" w:rsidR="005B7B55" w:rsidRPr="003D46BD" w:rsidRDefault="005B7B55" w:rsidP="00F97EEF">
      <w:pPr>
        <w:rPr>
          <w:szCs w:val="22"/>
        </w:rPr>
      </w:pPr>
    </w:p>
    <w:p w14:paraId="5B6D5DE1" w14:textId="77777777" w:rsidR="005B7B55" w:rsidRPr="00BC5A65" w:rsidRDefault="005B7B55" w:rsidP="00F97EEF">
      <w:pPr>
        <w:pStyle w:val="Ttulo3"/>
        <w:jc w:val="both"/>
      </w:pPr>
      <w:bookmarkStart w:id="49" w:name="_Toc532820150"/>
      <w:r w:rsidRPr="00BC5A65">
        <w:t>Fortalecimiento de los canales de atención:</w:t>
      </w:r>
      <w:bookmarkEnd w:id="49"/>
    </w:p>
    <w:p w14:paraId="0DB76C44" w14:textId="77777777" w:rsidR="005B7B55" w:rsidRPr="003D46BD" w:rsidRDefault="005B7B55" w:rsidP="00F97EEF">
      <w:pPr>
        <w:rPr>
          <w:szCs w:val="22"/>
        </w:rPr>
      </w:pPr>
    </w:p>
    <w:p w14:paraId="50C112EA" w14:textId="77777777" w:rsidR="005B7B55" w:rsidRPr="003D46BD" w:rsidRDefault="005B7B55" w:rsidP="00F97EEF">
      <w:pPr>
        <w:rPr>
          <w:szCs w:val="22"/>
          <w:lang w:val="es-ES"/>
        </w:rPr>
      </w:pPr>
      <w:r w:rsidRPr="003D46BD">
        <w:rPr>
          <w:szCs w:val="22"/>
          <w:lang w:val="es-ES"/>
        </w:rPr>
        <w:t>El Icfes ha puesto a disposición de la ciudadanía en general diferentes medios y canales a través de los cuales puede acceder a la información de la entidad, así como participar activamente en el diseño, formulación y seguimiento de políticas, planes, programas, entre otros, a través de los espacios de interlocución que se mencionan a continuación:</w:t>
      </w:r>
    </w:p>
    <w:p w14:paraId="19FF8D47" w14:textId="77777777" w:rsidR="005B7B55" w:rsidRPr="003D46BD" w:rsidRDefault="005B7B55" w:rsidP="00F97EEF">
      <w:pPr>
        <w:rPr>
          <w:szCs w:val="22"/>
          <w:lang w:val="es-E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560"/>
        <w:gridCol w:w="1984"/>
        <w:gridCol w:w="5245"/>
      </w:tblGrid>
      <w:tr w:rsidR="005B7B55" w:rsidRPr="003D46BD" w14:paraId="2DA81B4A" w14:textId="77777777" w:rsidTr="00FD2E24">
        <w:trPr>
          <w:trHeight w:val="618"/>
          <w:tblHeader/>
        </w:trPr>
        <w:tc>
          <w:tcPr>
            <w:tcW w:w="1560" w:type="dxa"/>
            <w:shd w:val="clear" w:color="auto" w:fill="2E74B5" w:themeFill="accent1" w:themeFillShade="BF"/>
            <w:tcMar>
              <w:top w:w="0" w:type="dxa"/>
              <w:left w:w="108" w:type="dxa"/>
              <w:bottom w:w="0" w:type="dxa"/>
              <w:right w:w="108" w:type="dxa"/>
            </w:tcMar>
            <w:vAlign w:val="center"/>
            <w:hideMark/>
          </w:tcPr>
          <w:p w14:paraId="7BDB9057" w14:textId="77777777" w:rsidR="005B7B55" w:rsidRPr="00BC5A65" w:rsidRDefault="005B7B55" w:rsidP="00F97EEF">
            <w:pPr>
              <w:rPr>
                <w:b/>
                <w:color w:val="FFFFFF" w:themeColor="background1"/>
                <w:lang w:val="es-ES"/>
              </w:rPr>
            </w:pPr>
            <w:r w:rsidRPr="00BC5A65">
              <w:rPr>
                <w:b/>
                <w:color w:val="FFFFFF" w:themeColor="background1"/>
                <w:szCs w:val="22"/>
                <w:lang w:val="es-ES"/>
              </w:rPr>
              <w:t>Medio</w:t>
            </w:r>
          </w:p>
        </w:tc>
        <w:tc>
          <w:tcPr>
            <w:tcW w:w="1984" w:type="dxa"/>
            <w:shd w:val="clear" w:color="auto" w:fill="2E74B5" w:themeFill="accent1" w:themeFillShade="BF"/>
            <w:tcMar>
              <w:top w:w="0" w:type="dxa"/>
              <w:left w:w="108" w:type="dxa"/>
              <w:bottom w:w="0" w:type="dxa"/>
              <w:right w:w="108" w:type="dxa"/>
            </w:tcMar>
            <w:vAlign w:val="center"/>
            <w:hideMark/>
          </w:tcPr>
          <w:p w14:paraId="313D589C" w14:textId="77777777" w:rsidR="005B7B55" w:rsidRPr="00BC5A65" w:rsidRDefault="005B7B55" w:rsidP="00F97EEF">
            <w:pPr>
              <w:rPr>
                <w:b/>
                <w:color w:val="FFFFFF" w:themeColor="background1"/>
                <w:lang w:val="es-ES"/>
              </w:rPr>
            </w:pPr>
            <w:r w:rsidRPr="00BC5A65">
              <w:rPr>
                <w:b/>
                <w:color w:val="FFFFFF" w:themeColor="background1"/>
                <w:szCs w:val="22"/>
                <w:lang w:val="es-ES"/>
              </w:rPr>
              <w:t>Canal de</w:t>
            </w:r>
          </w:p>
          <w:p w14:paraId="197D2E05" w14:textId="77777777" w:rsidR="005B7B55" w:rsidRPr="00BC5A65" w:rsidRDefault="005B7B55" w:rsidP="00F97EEF">
            <w:pPr>
              <w:rPr>
                <w:b/>
                <w:color w:val="FFFFFF" w:themeColor="background1"/>
                <w:lang w:val="es-ES"/>
              </w:rPr>
            </w:pPr>
            <w:r w:rsidRPr="00BC5A65">
              <w:rPr>
                <w:b/>
                <w:color w:val="FFFFFF" w:themeColor="background1"/>
                <w:szCs w:val="22"/>
                <w:lang w:val="es-ES"/>
              </w:rPr>
              <w:t>Comunicación</w:t>
            </w:r>
          </w:p>
        </w:tc>
        <w:tc>
          <w:tcPr>
            <w:tcW w:w="5245" w:type="dxa"/>
            <w:shd w:val="clear" w:color="auto" w:fill="2E74B5" w:themeFill="accent1" w:themeFillShade="BF"/>
            <w:tcMar>
              <w:top w:w="0" w:type="dxa"/>
              <w:left w:w="108" w:type="dxa"/>
              <w:bottom w:w="0" w:type="dxa"/>
              <w:right w:w="108" w:type="dxa"/>
            </w:tcMar>
            <w:vAlign w:val="center"/>
            <w:hideMark/>
          </w:tcPr>
          <w:p w14:paraId="725B2505" w14:textId="77777777" w:rsidR="005B7B55" w:rsidRPr="00BC5A65" w:rsidRDefault="005B7B55" w:rsidP="00F97EEF">
            <w:pPr>
              <w:rPr>
                <w:b/>
                <w:color w:val="FFFFFF" w:themeColor="background1"/>
                <w:lang w:val="es-ES"/>
              </w:rPr>
            </w:pPr>
            <w:r w:rsidRPr="00BC5A65">
              <w:rPr>
                <w:b/>
                <w:color w:val="FFFFFF" w:themeColor="background1"/>
                <w:szCs w:val="22"/>
                <w:lang w:val="es-ES"/>
              </w:rPr>
              <w:t>Dirección / Nombre / Usuario</w:t>
            </w:r>
          </w:p>
        </w:tc>
      </w:tr>
      <w:tr w:rsidR="005B7B55" w:rsidRPr="003D46BD" w14:paraId="2E95ADFA" w14:textId="77777777" w:rsidTr="00FD2E24">
        <w:trPr>
          <w:trHeight w:val="441"/>
        </w:trPr>
        <w:tc>
          <w:tcPr>
            <w:tcW w:w="1560" w:type="dxa"/>
            <w:vMerge w:val="restart"/>
            <w:shd w:val="clear" w:color="auto" w:fill="2E74B5" w:themeFill="accent1" w:themeFillShade="BF"/>
            <w:tcMar>
              <w:top w:w="0" w:type="dxa"/>
              <w:left w:w="108" w:type="dxa"/>
              <w:bottom w:w="0" w:type="dxa"/>
              <w:right w:w="108" w:type="dxa"/>
            </w:tcMar>
            <w:vAlign w:val="center"/>
            <w:hideMark/>
          </w:tcPr>
          <w:p w14:paraId="252BC412" w14:textId="77777777" w:rsidR="005B7B55" w:rsidRPr="00BC5A65" w:rsidRDefault="005B7B55" w:rsidP="00F97EEF">
            <w:pPr>
              <w:rPr>
                <w:b/>
                <w:color w:val="FFFFFF" w:themeColor="background1"/>
                <w:lang w:val="es-ES_tradnl"/>
              </w:rPr>
            </w:pPr>
            <w:r w:rsidRPr="00BC5A65">
              <w:rPr>
                <w:b/>
                <w:bCs/>
                <w:color w:val="FFFFFF" w:themeColor="background1"/>
                <w:szCs w:val="22"/>
                <w:lang w:val="es-ES"/>
              </w:rPr>
              <w:t>Página Web</w:t>
            </w:r>
          </w:p>
        </w:tc>
        <w:tc>
          <w:tcPr>
            <w:tcW w:w="1984" w:type="dxa"/>
            <w:shd w:val="clear" w:color="auto" w:fill="FFFFFF"/>
            <w:tcMar>
              <w:top w:w="0" w:type="dxa"/>
              <w:left w:w="108" w:type="dxa"/>
              <w:bottom w:w="0" w:type="dxa"/>
              <w:right w:w="108" w:type="dxa"/>
            </w:tcMar>
            <w:vAlign w:val="center"/>
            <w:hideMark/>
          </w:tcPr>
          <w:p w14:paraId="1B0DA661" w14:textId="77777777" w:rsidR="005B7B55" w:rsidRPr="003D46BD" w:rsidRDefault="005B7B55" w:rsidP="00F97EEF">
            <w:pPr>
              <w:rPr>
                <w:lang w:val="es-ES_tradnl"/>
              </w:rPr>
            </w:pPr>
            <w:r w:rsidRPr="003D46BD">
              <w:rPr>
                <w:szCs w:val="22"/>
                <w:lang w:val="es-ES"/>
              </w:rPr>
              <w:t>Institucional</w:t>
            </w:r>
          </w:p>
        </w:tc>
        <w:tc>
          <w:tcPr>
            <w:tcW w:w="5245" w:type="dxa"/>
            <w:shd w:val="clear" w:color="auto" w:fill="FFFFFF"/>
            <w:tcMar>
              <w:top w:w="0" w:type="dxa"/>
              <w:left w:w="108" w:type="dxa"/>
              <w:bottom w:w="0" w:type="dxa"/>
              <w:right w:w="108" w:type="dxa"/>
            </w:tcMar>
            <w:vAlign w:val="center"/>
            <w:hideMark/>
          </w:tcPr>
          <w:p w14:paraId="75B4A7C9" w14:textId="77777777" w:rsidR="005B7B55" w:rsidRPr="003D46BD" w:rsidRDefault="00D57898" w:rsidP="00F97EEF">
            <w:pPr>
              <w:rPr>
                <w:lang w:val="es-ES_tradnl"/>
              </w:rPr>
            </w:pPr>
            <w:hyperlink r:id="rId70" w:tgtFrame="_blank" w:history="1">
              <w:r w:rsidR="005B7B55" w:rsidRPr="003D46BD">
                <w:rPr>
                  <w:rStyle w:val="Hipervnculo"/>
                  <w:szCs w:val="22"/>
                  <w:lang w:val="es-ES"/>
                </w:rPr>
                <w:t>www.icfes.gov.co</w:t>
              </w:r>
            </w:hyperlink>
          </w:p>
        </w:tc>
      </w:tr>
      <w:tr w:rsidR="005B7B55" w:rsidRPr="003D46BD" w14:paraId="6C56CC86" w14:textId="77777777" w:rsidTr="00FD2E24">
        <w:trPr>
          <w:trHeight w:val="403"/>
        </w:trPr>
        <w:tc>
          <w:tcPr>
            <w:tcW w:w="1560" w:type="dxa"/>
            <w:vMerge/>
            <w:shd w:val="clear" w:color="auto" w:fill="2E74B5" w:themeFill="accent1" w:themeFillShade="BF"/>
            <w:vAlign w:val="center"/>
            <w:hideMark/>
          </w:tcPr>
          <w:p w14:paraId="3F400F49" w14:textId="77777777" w:rsidR="005B7B55" w:rsidRPr="00BC5A65" w:rsidRDefault="005B7B55" w:rsidP="00F97EEF">
            <w:pPr>
              <w:rPr>
                <w:b/>
                <w:color w:val="FFFFFF" w:themeColor="background1"/>
                <w:lang w:val="es-ES_tradnl"/>
              </w:rPr>
            </w:pPr>
          </w:p>
        </w:tc>
        <w:tc>
          <w:tcPr>
            <w:tcW w:w="1984" w:type="dxa"/>
            <w:shd w:val="clear" w:color="auto" w:fill="FFFFFF"/>
            <w:tcMar>
              <w:top w:w="0" w:type="dxa"/>
              <w:left w:w="108" w:type="dxa"/>
              <w:bottom w:w="0" w:type="dxa"/>
              <w:right w:w="108" w:type="dxa"/>
            </w:tcMar>
            <w:vAlign w:val="center"/>
            <w:hideMark/>
          </w:tcPr>
          <w:p w14:paraId="17973798" w14:textId="77777777" w:rsidR="005B7B55" w:rsidRPr="003D46BD" w:rsidRDefault="005B7B55" w:rsidP="00F97EEF">
            <w:pPr>
              <w:rPr>
                <w:lang w:val="es-ES_tradnl"/>
              </w:rPr>
            </w:pPr>
            <w:r w:rsidRPr="003D46BD">
              <w:rPr>
                <w:szCs w:val="22"/>
                <w:lang w:val="es-ES"/>
              </w:rPr>
              <w:t>Transaccional</w:t>
            </w:r>
          </w:p>
        </w:tc>
        <w:tc>
          <w:tcPr>
            <w:tcW w:w="5245" w:type="dxa"/>
            <w:shd w:val="clear" w:color="auto" w:fill="FFFFFF"/>
            <w:tcMar>
              <w:top w:w="0" w:type="dxa"/>
              <w:left w:w="108" w:type="dxa"/>
              <w:bottom w:w="0" w:type="dxa"/>
              <w:right w:w="108" w:type="dxa"/>
            </w:tcMar>
            <w:vAlign w:val="center"/>
            <w:hideMark/>
          </w:tcPr>
          <w:p w14:paraId="1F3C6E0E" w14:textId="77777777" w:rsidR="005B7B55" w:rsidRPr="003D46BD" w:rsidRDefault="00D57898" w:rsidP="00F97EEF">
            <w:pPr>
              <w:rPr>
                <w:lang w:val="es-ES_tradnl"/>
              </w:rPr>
            </w:pPr>
            <w:hyperlink r:id="rId71" w:tgtFrame="_blank" w:history="1">
              <w:r w:rsidR="005B7B55" w:rsidRPr="003D46BD">
                <w:rPr>
                  <w:rStyle w:val="Hipervnculo"/>
                  <w:szCs w:val="22"/>
                  <w:lang w:val="es-ES"/>
                </w:rPr>
                <w:t>www.icfesinteractivo.gov.co</w:t>
              </w:r>
            </w:hyperlink>
          </w:p>
        </w:tc>
      </w:tr>
      <w:tr w:rsidR="005B7B55" w:rsidRPr="003D46BD" w14:paraId="0B99B439" w14:textId="77777777" w:rsidTr="00FD2E24">
        <w:trPr>
          <w:trHeight w:val="1107"/>
        </w:trPr>
        <w:tc>
          <w:tcPr>
            <w:tcW w:w="1560" w:type="dxa"/>
            <w:vMerge/>
            <w:shd w:val="clear" w:color="auto" w:fill="2E74B5" w:themeFill="accent1" w:themeFillShade="BF"/>
            <w:vAlign w:val="center"/>
            <w:hideMark/>
          </w:tcPr>
          <w:p w14:paraId="58F12EC8" w14:textId="77777777" w:rsidR="005B7B55" w:rsidRPr="00BC5A65" w:rsidRDefault="005B7B55" w:rsidP="00F97EEF">
            <w:pPr>
              <w:rPr>
                <w:b/>
                <w:color w:val="FFFFFF" w:themeColor="background1"/>
                <w:lang w:val="es-ES_tradnl"/>
              </w:rPr>
            </w:pPr>
          </w:p>
        </w:tc>
        <w:tc>
          <w:tcPr>
            <w:tcW w:w="1984" w:type="dxa"/>
            <w:shd w:val="clear" w:color="auto" w:fill="FFFFFF"/>
            <w:tcMar>
              <w:top w:w="0" w:type="dxa"/>
              <w:left w:w="108" w:type="dxa"/>
              <w:bottom w:w="0" w:type="dxa"/>
              <w:right w:w="108" w:type="dxa"/>
            </w:tcMar>
            <w:vAlign w:val="center"/>
            <w:hideMark/>
          </w:tcPr>
          <w:p w14:paraId="379CA378" w14:textId="77777777" w:rsidR="005B7B55" w:rsidRPr="003D46BD" w:rsidRDefault="005B7B55" w:rsidP="00F97EEF">
            <w:pPr>
              <w:rPr>
                <w:lang w:val="es-ES_tradnl"/>
              </w:rPr>
            </w:pPr>
            <w:r w:rsidRPr="003D46BD">
              <w:rPr>
                <w:szCs w:val="22"/>
                <w:lang w:val="es-ES"/>
              </w:rPr>
              <w:t>Suscripción al</w:t>
            </w:r>
          </w:p>
          <w:p w14:paraId="0F381341" w14:textId="77777777" w:rsidR="005B7B55" w:rsidRPr="003D46BD" w:rsidRDefault="005B7B55" w:rsidP="00F97EEF">
            <w:pPr>
              <w:rPr>
                <w:lang w:val="es-ES_tradnl"/>
              </w:rPr>
            </w:pPr>
            <w:r w:rsidRPr="003D46BD">
              <w:rPr>
                <w:szCs w:val="22"/>
                <w:lang w:val="es-ES"/>
              </w:rPr>
              <w:t>canal del Icfes a través</w:t>
            </w:r>
          </w:p>
          <w:p w14:paraId="75476439" w14:textId="77777777" w:rsidR="005B7B55" w:rsidRPr="003D46BD" w:rsidRDefault="005B7B55" w:rsidP="00F97EEF">
            <w:pPr>
              <w:rPr>
                <w:lang w:val="es-ES_tradnl"/>
              </w:rPr>
            </w:pPr>
            <w:r w:rsidRPr="003D46BD">
              <w:rPr>
                <w:szCs w:val="22"/>
                <w:lang w:val="es-ES"/>
              </w:rPr>
              <w:t>del formato RSS</w:t>
            </w:r>
          </w:p>
        </w:tc>
        <w:tc>
          <w:tcPr>
            <w:tcW w:w="5245" w:type="dxa"/>
            <w:shd w:val="clear" w:color="auto" w:fill="FFFFFF"/>
            <w:tcMar>
              <w:top w:w="0" w:type="dxa"/>
              <w:left w:w="108" w:type="dxa"/>
              <w:bottom w:w="0" w:type="dxa"/>
              <w:right w:w="108" w:type="dxa"/>
            </w:tcMar>
            <w:vAlign w:val="center"/>
            <w:hideMark/>
          </w:tcPr>
          <w:p w14:paraId="4EDCE713" w14:textId="77777777" w:rsidR="005B7B55" w:rsidRPr="003D46BD" w:rsidRDefault="00D57898" w:rsidP="00F97EEF">
            <w:pPr>
              <w:rPr>
                <w:lang w:val="es-ES_tradnl"/>
              </w:rPr>
            </w:pPr>
            <w:hyperlink r:id="rId72" w:tgtFrame="_blank" w:history="1">
              <w:r w:rsidR="005B7B55" w:rsidRPr="003D46BD">
                <w:rPr>
                  <w:rStyle w:val="Hipervnculo"/>
                  <w:szCs w:val="22"/>
                  <w:lang w:val="es-ES"/>
                </w:rPr>
                <w:t>http://www.icfes.gov.co/index.php/noticias/suscripcion-canales-rss</w:t>
              </w:r>
            </w:hyperlink>
          </w:p>
        </w:tc>
      </w:tr>
      <w:tr w:rsidR="005B7B55" w:rsidRPr="003D46BD" w14:paraId="1271EB84" w14:textId="77777777" w:rsidTr="00FD2E24">
        <w:trPr>
          <w:trHeight w:val="423"/>
        </w:trPr>
        <w:tc>
          <w:tcPr>
            <w:tcW w:w="1560" w:type="dxa"/>
            <w:vMerge w:val="restart"/>
            <w:shd w:val="clear" w:color="auto" w:fill="2E74B5" w:themeFill="accent1" w:themeFillShade="BF"/>
            <w:tcMar>
              <w:top w:w="0" w:type="dxa"/>
              <w:left w:w="108" w:type="dxa"/>
              <w:bottom w:w="0" w:type="dxa"/>
              <w:right w:w="108" w:type="dxa"/>
            </w:tcMar>
            <w:vAlign w:val="center"/>
            <w:hideMark/>
          </w:tcPr>
          <w:p w14:paraId="22A3ACE6" w14:textId="77777777" w:rsidR="005B7B55" w:rsidRPr="00BC5A65" w:rsidRDefault="005B7B55" w:rsidP="00F97EEF">
            <w:pPr>
              <w:rPr>
                <w:b/>
                <w:color w:val="FFFFFF" w:themeColor="background1"/>
                <w:lang w:val="es-ES_tradnl"/>
              </w:rPr>
            </w:pPr>
            <w:r w:rsidRPr="00BC5A65">
              <w:rPr>
                <w:b/>
                <w:bCs/>
                <w:color w:val="FFFFFF" w:themeColor="background1"/>
                <w:szCs w:val="22"/>
                <w:lang w:val="es-ES"/>
              </w:rPr>
              <w:t>Redes Sociales</w:t>
            </w:r>
          </w:p>
        </w:tc>
        <w:tc>
          <w:tcPr>
            <w:tcW w:w="1984" w:type="dxa"/>
            <w:shd w:val="clear" w:color="auto" w:fill="FFFFFF"/>
            <w:tcMar>
              <w:top w:w="0" w:type="dxa"/>
              <w:left w:w="108" w:type="dxa"/>
              <w:bottom w:w="0" w:type="dxa"/>
              <w:right w:w="108" w:type="dxa"/>
            </w:tcMar>
            <w:hideMark/>
          </w:tcPr>
          <w:p w14:paraId="7C2CC440" w14:textId="77777777" w:rsidR="005B7B55" w:rsidRPr="003D46BD" w:rsidRDefault="005B7B55" w:rsidP="00F97EEF">
            <w:pPr>
              <w:rPr>
                <w:lang w:val="es-ES_tradnl"/>
              </w:rPr>
            </w:pPr>
            <w:r w:rsidRPr="003D46BD">
              <w:rPr>
                <w:szCs w:val="22"/>
                <w:lang w:val="es-ES_tradnl"/>
              </w:rPr>
              <w:t>Twitter</w:t>
            </w:r>
          </w:p>
        </w:tc>
        <w:tc>
          <w:tcPr>
            <w:tcW w:w="5245" w:type="dxa"/>
            <w:shd w:val="clear" w:color="auto" w:fill="FFFFFF"/>
            <w:tcMar>
              <w:top w:w="0" w:type="dxa"/>
              <w:left w:w="108" w:type="dxa"/>
              <w:bottom w:w="0" w:type="dxa"/>
              <w:right w:w="108" w:type="dxa"/>
            </w:tcMar>
            <w:hideMark/>
          </w:tcPr>
          <w:p w14:paraId="5C71BD24" w14:textId="77777777" w:rsidR="005B7B55" w:rsidRPr="003D46BD" w:rsidRDefault="005B7B55" w:rsidP="00F97EEF">
            <w:pPr>
              <w:rPr>
                <w:lang w:val="es-ES_tradnl"/>
              </w:rPr>
            </w:pPr>
            <w:r w:rsidRPr="003D46BD">
              <w:rPr>
                <w:szCs w:val="22"/>
                <w:lang w:val="es-ES_tradnl"/>
              </w:rPr>
              <w:t>@icfescol </w:t>
            </w:r>
            <w:hyperlink r:id="rId73" w:tgtFrame="_blank" w:history="1">
              <w:r w:rsidRPr="003D46BD">
                <w:rPr>
                  <w:rStyle w:val="Hipervnculo"/>
                  <w:szCs w:val="22"/>
                  <w:lang w:val="es-ES_tradnl"/>
                </w:rPr>
                <w:t>https://twitter.com/ICFEScol</w:t>
              </w:r>
            </w:hyperlink>
          </w:p>
        </w:tc>
      </w:tr>
      <w:tr w:rsidR="005B7B55" w:rsidRPr="003D46BD" w14:paraId="3CAA9444" w14:textId="77777777" w:rsidTr="00FD2E24">
        <w:trPr>
          <w:trHeight w:val="413"/>
        </w:trPr>
        <w:tc>
          <w:tcPr>
            <w:tcW w:w="1560" w:type="dxa"/>
            <w:vMerge/>
            <w:shd w:val="clear" w:color="auto" w:fill="2E74B5" w:themeFill="accent1" w:themeFillShade="BF"/>
            <w:vAlign w:val="center"/>
            <w:hideMark/>
          </w:tcPr>
          <w:p w14:paraId="3764EDD6" w14:textId="77777777" w:rsidR="005B7B55" w:rsidRPr="00BC5A65" w:rsidRDefault="005B7B55" w:rsidP="00F97EEF">
            <w:pPr>
              <w:rPr>
                <w:b/>
                <w:color w:val="FFFFFF" w:themeColor="background1"/>
                <w:lang w:val="es-ES_tradnl"/>
              </w:rPr>
            </w:pPr>
          </w:p>
        </w:tc>
        <w:tc>
          <w:tcPr>
            <w:tcW w:w="1984" w:type="dxa"/>
            <w:shd w:val="clear" w:color="auto" w:fill="FFFFFF"/>
            <w:tcMar>
              <w:top w:w="0" w:type="dxa"/>
              <w:left w:w="108" w:type="dxa"/>
              <w:bottom w:w="0" w:type="dxa"/>
              <w:right w:w="108" w:type="dxa"/>
            </w:tcMar>
            <w:hideMark/>
          </w:tcPr>
          <w:p w14:paraId="3604FE23" w14:textId="77777777" w:rsidR="005B7B55" w:rsidRPr="003D46BD" w:rsidRDefault="005B7B55" w:rsidP="00F97EEF">
            <w:pPr>
              <w:rPr>
                <w:lang w:val="es-ES_tradnl"/>
              </w:rPr>
            </w:pPr>
            <w:r w:rsidRPr="003D46BD">
              <w:rPr>
                <w:szCs w:val="22"/>
                <w:lang w:val="es-ES_tradnl"/>
              </w:rPr>
              <w:t>Facebook</w:t>
            </w:r>
          </w:p>
        </w:tc>
        <w:tc>
          <w:tcPr>
            <w:tcW w:w="5245" w:type="dxa"/>
            <w:shd w:val="clear" w:color="auto" w:fill="FFFFFF"/>
            <w:tcMar>
              <w:top w:w="0" w:type="dxa"/>
              <w:left w:w="108" w:type="dxa"/>
              <w:bottom w:w="0" w:type="dxa"/>
              <w:right w:w="108" w:type="dxa"/>
            </w:tcMar>
            <w:hideMark/>
          </w:tcPr>
          <w:p w14:paraId="789664EB" w14:textId="77777777" w:rsidR="005B7B55" w:rsidRPr="003D46BD" w:rsidRDefault="005B7B55" w:rsidP="00F97EEF">
            <w:pPr>
              <w:rPr>
                <w:lang w:val="es-ES_tradnl"/>
              </w:rPr>
            </w:pPr>
            <w:r w:rsidRPr="003D46BD">
              <w:rPr>
                <w:szCs w:val="22"/>
                <w:lang w:val="es-ES_tradnl"/>
              </w:rPr>
              <w:t>ICFES  </w:t>
            </w:r>
            <w:hyperlink r:id="rId74" w:tgtFrame="_blank" w:history="1">
              <w:r w:rsidRPr="003D46BD">
                <w:rPr>
                  <w:rStyle w:val="Hipervnculo"/>
                  <w:szCs w:val="22"/>
                  <w:lang w:val="es-ES_tradnl"/>
                </w:rPr>
                <w:t>https://www.facebook.com/icfescol/</w:t>
              </w:r>
            </w:hyperlink>
          </w:p>
        </w:tc>
      </w:tr>
      <w:tr w:rsidR="005B7B55" w:rsidRPr="003D46BD" w14:paraId="4DCC0D75" w14:textId="77777777" w:rsidTr="00FD2E24">
        <w:trPr>
          <w:trHeight w:val="419"/>
        </w:trPr>
        <w:tc>
          <w:tcPr>
            <w:tcW w:w="1560" w:type="dxa"/>
            <w:vMerge/>
            <w:shd w:val="clear" w:color="auto" w:fill="2E74B5" w:themeFill="accent1" w:themeFillShade="BF"/>
            <w:vAlign w:val="center"/>
            <w:hideMark/>
          </w:tcPr>
          <w:p w14:paraId="7706C925" w14:textId="77777777" w:rsidR="005B7B55" w:rsidRPr="00BC5A65" w:rsidRDefault="005B7B55" w:rsidP="00F97EEF">
            <w:pPr>
              <w:rPr>
                <w:b/>
                <w:color w:val="FFFFFF" w:themeColor="background1"/>
                <w:lang w:val="es-ES_tradnl"/>
              </w:rPr>
            </w:pPr>
          </w:p>
        </w:tc>
        <w:tc>
          <w:tcPr>
            <w:tcW w:w="1984" w:type="dxa"/>
            <w:shd w:val="clear" w:color="auto" w:fill="FFFFFF"/>
            <w:tcMar>
              <w:top w:w="0" w:type="dxa"/>
              <w:left w:w="108" w:type="dxa"/>
              <w:bottom w:w="0" w:type="dxa"/>
              <w:right w:w="108" w:type="dxa"/>
            </w:tcMar>
            <w:hideMark/>
          </w:tcPr>
          <w:p w14:paraId="5A5F857A" w14:textId="77777777" w:rsidR="005B7B55" w:rsidRPr="003D46BD" w:rsidRDefault="005B7B55" w:rsidP="00F97EEF">
            <w:pPr>
              <w:rPr>
                <w:lang w:val="es-ES_tradnl"/>
              </w:rPr>
            </w:pPr>
            <w:r w:rsidRPr="003D46BD">
              <w:rPr>
                <w:szCs w:val="22"/>
                <w:lang w:val="es-ES_tradnl"/>
              </w:rPr>
              <w:t>Instagram</w:t>
            </w:r>
          </w:p>
        </w:tc>
        <w:tc>
          <w:tcPr>
            <w:tcW w:w="5245" w:type="dxa"/>
            <w:shd w:val="clear" w:color="auto" w:fill="FFFFFF"/>
            <w:tcMar>
              <w:top w:w="0" w:type="dxa"/>
              <w:left w:w="108" w:type="dxa"/>
              <w:bottom w:w="0" w:type="dxa"/>
              <w:right w:w="108" w:type="dxa"/>
            </w:tcMar>
            <w:hideMark/>
          </w:tcPr>
          <w:p w14:paraId="1D908F09" w14:textId="77777777" w:rsidR="005B7B55" w:rsidRPr="003D46BD" w:rsidRDefault="005B7B55" w:rsidP="00F97EEF">
            <w:pPr>
              <w:rPr>
                <w:lang w:val="es-ES_tradnl"/>
              </w:rPr>
            </w:pPr>
            <w:r w:rsidRPr="003D46BD">
              <w:rPr>
                <w:szCs w:val="22"/>
                <w:lang w:val="es-ES_tradnl"/>
              </w:rPr>
              <w:t>Icfes  </w:t>
            </w:r>
            <w:hyperlink r:id="rId75" w:tgtFrame="_blank" w:history="1">
              <w:r w:rsidRPr="003D46BD">
                <w:rPr>
                  <w:rStyle w:val="Hipervnculo"/>
                  <w:szCs w:val="22"/>
                  <w:lang w:val="es-ES_tradnl"/>
                </w:rPr>
                <w:t>https://www.instagram.com/icfescol/?hl=es-la</w:t>
              </w:r>
            </w:hyperlink>
          </w:p>
        </w:tc>
      </w:tr>
      <w:tr w:rsidR="005B7B55" w:rsidRPr="003D46BD" w14:paraId="341FE729" w14:textId="77777777" w:rsidTr="00FD2E24">
        <w:trPr>
          <w:trHeight w:val="419"/>
        </w:trPr>
        <w:tc>
          <w:tcPr>
            <w:tcW w:w="1560" w:type="dxa"/>
            <w:vMerge/>
            <w:shd w:val="clear" w:color="auto" w:fill="2E74B5" w:themeFill="accent1" w:themeFillShade="BF"/>
            <w:vAlign w:val="center"/>
            <w:hideMark/>
          </w:tcPr>
          <w:p w14:paraId="282D1C65" w14:textId="77777777" w:rsidR="005B7B55" w:rsidRPr="00BC5A65" w:rsidRDefault="005B7B55" w:rsidP="00F97EEF">
            <w:pPr>
              <w:rPr>
                <w:b/>
                <w:color w:val="FFFFFF" w:themeColor="background1"/>
                <w:lang w:val="es-ES_tradnl"/>
              </w:rPr>
            </w:pPr>
          </w:p>
        </w:tc>
        <w:tc>
          <w:tcPr>
            <w:tcW w:w="1984" w:type="dxa"/>
            <w:shd w:val="clear" w:color="auto" w:fill="FFFFFF"/>
            <w:tcMar>
              <w:top w:w="0" w:type="dxa"/>
              <w:left w:w="108" w:type="dxa"/>
              <w:bottom w:w="0" w:type="dxa"/>
              <w:right w:w="108" w:type="dxa"/>
            </w:tcMar>
            <w:hideMark/>
          </w:tcPr>
          <w:p w14:paraId="65A70ED4" w14:textId="77777777" w:rsidR="005B7B55" w:rsidRPr="003D46BD" w:rsidRDefault="005B7B55" w:rsidP="00F97EEF">
            <w:pPr>
              <w:rPr>
                <w:lang w:val="es-ES_tradnl"/>
              </w:rPr>
            </w:pPr>
            <w:r w:rsidRPr="003D46BD">
              <w:rPr>
                <w:szCs w:val="22"/>
                <w:lang w:val="es-ES_tradnl"/>
              </w:rPr>
              <w:t>YouTube</w:t>
            </w:r>
          </w:p>
        </w:tc>
        <w:tc>
          <w:tcPr>
            <w:tcW w:w="5245" w:type="dxa"/>
            <w:shd w:val="clear" w:color="auto" w:fill="FFFFFF"/>
            <w:tcMar>
              <w:top w:w="0" w:type="dxa"/>
              <w:left w:w="108" w:type="dxa"/>
              <w:bottom w:w="0" w:type="dxa"/>
              <w:right w:w="108" w:type="dxa"/>
            </w:tcMar>
            <w:hideMark/>
          </w:tcPr>
          <w:p w14:paraId="54F0C770" w14:textId="77777777" w:rsidR="005B7B55" w:rsidRPr="003D46BD" w:rsidRDefault="005B7B55" w:rsidP="00F97EEF">
            <w:pPr>
              <w:rPr>
                <w:lang w:val="es-ES_tradnl"/>
              </w:rPr>
            </w:pPr>
            <w:r w:rsidRPr="003D46BD">
              <w:rPr>
                <w:szCs w:val="22"/>
                <w:lang w:val="es-ES_tradnl"/>
              </w:rPr>
              <w:t>ICFES  </w:t>
            </w:r>
            <w:hyperlink r:id="rId76" w:tgtFrame="_blank" w:history="1">
              <w:r w:rsidRPr="003D46BD">
                <w:rPr>
                  <w:rStyle w:val="Hipervnculo"/>
                  <w:szCs w:val="22"/>
                  <w:lang w:val="es-ES_tradnl"/>
                </w:rPr>
                <w:t>https://www.youtube.com/channel/UCfKOJWvJ1QXrAp6pCG0pUFw?view_as=subscriber</w:t>
              </w:r>
            </w:hyperlink>
          </w:p>
        </w:tc>
      </w:tr>
      <w:tr w:rsidR="005B7B55" w:rsidRPr="003D46BD" w14:paraId="6FEF088C" w14:textId="77777777" w:rsidTr="00FD2E24">
        <w:trPr>
          <w:trHeight w:val="419"/>
        </w:trPr>
        <w:tc>
          <w:tcPr>
            <w:tcW w:w="1560" w:type="dxa"/>
            <w:vMerge/>
            <w:shd w:val="clear" w:color="auto" w:fill="2E74B5" w:themeFill="accent1" w:themeFillShade="BF"/>
            <w:vAlign w:val="center"/>
            <w:hideMark/>
          </w:tcPr>
          <w:p w14:paraId="46F3D0B5" w14:textId="77777777" w:rsidR="005B7B55" w:rsidRPr="00BC5A65" w:rsidRDefault="005B7B55" w:rsidP="00F97EEF">
            <w:pPr>
              <w:rPr>
                <w:b/>
                <w:color w:val="FFFFFF" w:themeColor="background1"/>
                <w:lang w:val="es-ES_tradnl"/>
              </w:rPr>
            </w:pPr>
          </w:p>
        </w:tc>
        <w:tc>
          <w:tcPr>
            <w:tcW w:w="1984" w:type="dxa"/>
            <w:shd w:val="clear" w:color="auto" w:fill="FFFFFF"/>
            <w:tcMar>
              <w:top w:w="0" w:type="dxa"/>
              <w:left w:w="108" w:type="dxa"/>
              <w:bottom w:w="0" w:type="dxa"/>
              <w:right w:w="108" w:type="dxa"/>
            </w:tcMar>
            <w:hideMark/>
          </w:tcPr>
          <w:p w14:paraId="129A8E2B" w14:textId="77777777" w:rsidR="005B7B55" w:rsidRPr="003D46BD" w:rsidRDefault="005B7B55" w:rsidP="00F97EEF">
            <w:pPr>
              <w:rPr>
                <w:lang w:val="es-ES_tradnl"/>
              </w:rPr>
            </w:pPr>
            <w:r w:rsidRPr="003D46BD">
              <w:rPr>
                <w:szCs w:val="22"/>
                <w:lang w:val="es-ES_tradnl"/>
              </w:rPr>
              <w:t>LinkedIn</w:t>
            </w:r>
          </w:p>
        </w:tc>
        <w:tc>
          <w:tcPr>
            <w:tcW w:w="5245" w:type="dxa"/>
            <w:shd w:val="clear" w:color="auto" w:fill="FFFFFF"/>
            <w:tcMar>
              <w:top w:w="0" w:type="dxa"/>
              <w:left w:w="108" w:type="dxa"/>
              <w:bottom w:w="0" w:type="dxa"/>
              <w:right w:w="108" w:type="dxa"/>
            </w:tcMar>
            <w:hideMark/>
          </w:tcPr>
          <w:p w14:paraId="4E4CB600" w14:textId="77777777" w:rsidR="005B7B55" w:rsidRPr="003D46BD" w:rsidRDefault="005B7B55" w:rsidP="00F97EEF">
            <w:pPr>
              <w:rPr>
                <w:lang w:val="es-ES_tradnl"/>
              </w:rPr>
            </w:pPr>
            <w:r w:rsidRPr="003D46BD">
              <w:rPr>
                <w:szCs w:val="22"/>
                <w:lang w:val="es-ES_tradnl"/>
              </w:rPr>
              <w:t>Instituto Colombiano para la Evaluación de la Educación (ICFES)</w:t>
            </w:r>
            <w:hyperlink r:id="rId77" w:tgtFrame="_blank" w:history="1">
              <w:r w:rsidRPr="003D46BD">
                <w:rPr>
                  <w:rStyle w:val="Hipervnculo"/>
                  <w:szCs w:val="22"/>
                  <w:lang w:val="es-ES_tradnl"/>
                </w:rPr>
                <w:t>https://www.linkedin.com/company/1569596/admin/updates/</w:t>
              </w:r>
            </w:hyperlink>
          </w:p>
        </w:tc>
      </w:tr>
      <w:tr w:rsidR="005B7B55" w:rsidRPr="003D46BD" w14:paraId="6AE62B66" w14:textId="77777777" w:rsidTr="00FD2E24">
        <w:trPr>
          <w:trHeight w:val="417"/>
        </w:trPr>
        <w:tc>
          <w:tcPr>
            <w:tcW w:w="1560" w:type="dxa"/>
            <w:vMerge w:val="restart"/>
            <w:shd w:val="clear" w:color="auto" w:fill="2E74B5" w:themeFill="accent1" w:themeFillShade="BF"/>
            <w:tcMar>
              <w:top w:w="0" w:type="dxa"/>
              <w:left w:w="108" w:type="dxa"/>
              <w:bottom w:w="0" w:type="dxa"/>
              <w:right w:w="108" w:type="dxa"/>
            </w:tcMar>
            <w:vAlign w:val="center"/>
            <w:hideMark/>
          </w:tcPr>
          <w:p w14:paraId="4027C7F0" w14:textId="77777777" w:rsidR="005B7B55" w:rsidRPr="00BC5A65" w:rsidRDefault="005B7B55" w:rsidP="00F97EEF">
            <w:pPr>
              <w:rPr>
                <w:b/>
                <w:color w:val="FFFFFF" w:themeColor="background1"/>
                <w:lang w:val="es-ES_tradnl"/>
              </w:rPr>
            </w:pPr>
            <w:r w:rsidRPr="00BC5A65">
              <w:rPr>
                <w:b/>
                <w:bCs/>
                <w:color w:val="FFFFFF" w:themeColor="background1"/>
                <w:szCs w:val="22"/>
                <w:lang w:val="es-ES"/>
              </w:rPr>
              <w:t>Presencial</w:t>
            </w:r>
          </w:p>
        </w:tc>
        <w:tc>
          <w:tcPr>
            <w:tcW w:w="1984" w:type="dxa"/>
            <w:shd w:val="clear" w:color="auto" w:fill="FFFFFF"/>
            <w:tcMar>
              <w:top w:w="0" w:type="dxa"/>
              <w:left w:w="108" w:type="dxa"/>
              <w:bottom w:w="0" w:type="dxa"/>
              <w:right w:w="108" w:type="dxa"/>
            </w:tcMar>
            <w:vAlign w:val="center"/>
            <w:hideMark/>
          </w:tcPr>
          <w:p w14:paraId="512E1D60" w14:textId="77777777" w:rsidR="005B7B55" w:rsidRPr="003D46BD" w:rsidRDefault="005B7B55" w:rsidP="00F97EEF">
            <w:pPr>
              <w:rPr>
                <w:lang w:val="es-ES_tradnl"/>
              </w:rPr>
            </w:pPr>
            <w:r w:rsidRPr="003D46BD">
              <w:rPr>
                <w:szCs w:val="22"/>
                <w:lang w:val="es-ES"/>
              </w:rPr>
              <w:t>Recepción PQR’S</w:t>
            </w:r>
          </w:p>
        </w:tc>
        <w:tc>
          <w:tcPr>
            <w:tcW w:w="5245" w:type="dxa"/>
            <w:shd w:val="clear" w:color="auto" w:fill="FFFFFF"/>
            <w:tcMar>
              <w:top w:w="0" w:type="dxa"/>
              <w:left w:w="108" w:type="dxa"/>
              <w:bottom w:w="0" w:type="dxa"/>
              <w:right w:w="108" w:type="dxa"/>
            </w:tcMar>
            <w:vAlign w:val="center"/>
            <w:hideMark/>
          </w:tcPr>
          <w:p w14:paraId="7129C7E2" w14:textId="77777777" w:rsidR="005B7B55" w:rsidRPr="003D46BD" w:rsidRDefault="005B7B55" w:rsidP="00F97EEF">
            <w:pPr>
              <w:rPr>
                <w:lang w:val="es-ES_tradnl"/>
              </w:rPr>
            </w:pPr>
            <w:r w:rsidRPr="003D46BD">
              <w:rPr>
                <w:szCs w:val="22"/>
                <w:lang w:val="es-ES"/>
              </w:rPr>
              <w:t>Radicación de correspondencia</w:t>
            </w:r>
          </w:p>
        </w:tc>
      </w:tr>
      <w:tr w:rsidR="005B7B55" w:rsidRPr="003D46BD" w14:paraId="30E5F32B" w14:textId="77777777" w:rsidTr="00FD2E24">
        <w:trPr>
          <w:trHeight w:val="559"/>
        </w:trPr>
        <w:tc>
          <w:tcPr>
            <w:tcW w:w="1560" w:type="dxa"/>
            <w:vMerge/>
            <w:shd w:val="clear" w:color="auto" w:fill="2E74B5" w:themeFill="accent1" w:themeFillShade="BF"/>
            <w:vAlign w:val="center"/>
            <w:hideMark/>
          </w:tcPr>
          <w:p w14:paraId="1B1BE377" w14:textId="77777777" w:rsidR="005B7B55" w:rsidRPr="00BC5A65" w:rsidRDefault="005B7B55" w:rsidP="00F97EEF">
            <w:pPr>
              <w:rPr>
                <w:b/>
                <w:color w:val="FFFFFF" w:themeColor="background1"/>
                <w:lang w:val="es-ES_tradnl"/>
              </w:rPr>
            </w:pPr>
          </w:p>
        </w:tc>
        <w:tc>
          <w:tcPr>
            <w:tcW w:w="1984" w:type="dxa"/>
            <w:shd w:val="clear" w:color="auto" w:fill="FFFFFF"/>
            <w:tcMar>
              <w:top w:w="0" w:type="dxa"/>
              <w:left w:w="108" w:type="dxa"/>
              <w:bottom w:w="0" w:type="dxa"/>
              <w:right w:w="108" w:type="dxa"/>
            </w:tcMar>
            <w:vAlign w:val="center"/>
            <w:hideMark/>
          </w:tcPr>
          <w:p w14:paraId="17F20601" w14:textId="77777777" w:rsidR="005B7B55" w:rsidRPr="003D46BD" w:rsidRDefault="005B7B55" w:rsidP="00F97EEF">
            <w:pPr>
              <w:rPr>
                <w:lang w:val="es-ES_tradnl"/>
              </w:rPr>
            </w:pPr>
            <w:r w:rsidRPr="003D46BD">
              <w:rPr>
                <w:szCs w:val="22"/>
                <w:lang w:val="es-ES"/>
              </w:rPr>
              <w:t>Ventanilla</w:t>
            </w:r>
          </w:p>
        </w:tc>
        <w:tc>
          <w:tcPr>
            <w:tcW w:w="5245" w:type="dxa"/>
            <w:shd w:val="clear" w:color="auto" w:fill="FFFFFF"/>
            <w:tcMar>
              <w:top w:w="0" w:type="dxa"/>
              <w:left w:w="108" w:type="dxa"/>
              <w:bottom w:w="0" w:type="dxa"/>
              <w:right w:w="108" w:type="dxa"/>
            </w:tcMar>
            <w:vAlign w:val="center"/>
            <w:hideMark/>
          </w:tcPr>
          <w:p w14:paraId="3ADD0990" w14:textId="77777777" w:rsidR="005B7B55" w:rsidRPr="003D46BD" w:rsidRDefault="005B7B55" w:rsidP="00F97EEF">
            <w:pPr>
              <w:rPr>
                <w:lang w:val="es-ES_tradnl"/>
              </w:rPr>
            </w:pPr>
            <w:r w:rsidRPr="003D46BD">
              <w:rPr>
                <w:szCs w:val="22"/>
                <w:lang w:val="es-ES"/>
              </w:rPr>
              <w:t>Atención presencial de PQR’S</w:t>
            </w:r>
          </w:p>
          <w:p w14:paraId="4CC4B1CD" w14:textId="77777777" w:rsidR="005B7B55" w:rsidRPr="003D46BD" w:rsidRDefault="00D57898" w:rsidP="00F97EEF">
            <w:pPr>
              <w:rPr>
                <w:lang w:val="es-ES_tradnl"/>
              </w:rPr>
            </w:pPr>
            <w:hyperlink r:id="rId78" w:history="1">
              <w:r w:rsidR="005B7B55" w:rsidRPr="003D46BD">
                <w:rPr>
                  <w:rStyle w:val="Hipervnculo"/>
                  <w:szCs w:val="22"/>
                  <w:lang w:val="es-ES"/>
                </w:rPr>
                <w:t>Calle 26 No.69-76</w:t>
              </w:r>
            </w:hyperlink>
            <w:r w:rsidR="005B7B55" w:rsidRPr="003D46BD">
              <w:rPr>
                <w:szCs w:val="22"/>
                <w:lang w:val="es-ES"/>
              </w:rPr>
              <w:t>, Torre 2, Piso 15, Edificio Elemento, Bogotá</w:t>
            </w:r>
          </w:p>
        </w:tc>
      </w:tr>
      <w:tr w:rsidR="005B7B55" w:rsidRPr="003D46BD" w14:paraId="7757CB41" w14:textId="77777777" w:rsidTr="00FD2E24">
        <w:trPr>
          <w:trHeight w:val="409"/>
        </w:trPr>
        <w:tc>
          <w:tcPr>
            <w:tcW w:w="1560" w:type="dxa"/>
            <w:vMerge w:val="restart"/>
            <w:shd w:val="clear" w:color="auto" w:fill="2E74B5" w:themeFill="accent1" w:themeFillShade="BF"/>
            <w:tcMar>
              <w:top w:w="0" w:type="dxa"/>
              <w:left w:w="108" w:type="dxa"/>
              <w:bottom w:w="0" w:type="dxa"/>
              <w:right w:w="108" w:type="dxa"/>
            </w:tcMar>
            <w:vAlign w:val="center"/>
            <w:hideMark/>
          </w:tcPr>
          <w:p w14:paraId="00AE8F78" w14:textId="77777777" w:rsidR="005B7B55" w:rsidRPr="00BC5A65" w:rsidRDefault="005B7B55" w:rsidP="00F97EEF">
            <w:pPr>
              <w:rPr>
                <w:b/>
                <w:color w:val="FFFFFF" w:themeColor="background1"/>
                <w:lang w:val="es-ES_tradnl"/>
              </w:rPr>
            </w:pPr>
            <w:r w:rsidRPr="00BC5A65">
              <w:rPr>
                <w:b/>
                <w:bCs/>
                <w:color w:val="FFFFFF" w:themeColor="background1"/>
                <w:szCs w:val="22"/>
                <w:lang w:val="es-ES"/>
              </w:rPr>
              <w:t>Telefónica</w:t>
            </w:r>
          </w:p>
        </w:tc>
        <w:tc>
          <w:tcPr>
            <w:tcW w:w="1984" w:type="dxa"/>
            <w:shd w:val="clear" w:color="auto" w:fill="FFFFFF"/>
            <w:tcMar>
              <w:top w:w="0" w:type="dxa"/>
              <w:left w:w="108" w:type="dxa"/>
              <w:bottom w:w="0" w:type="dxa"/>
              <w:right w:w="108" w:type="dxa"/>
            </w:tcMar>
            <w:vAlign w:val="center"/>
            <w:hideMark/>
          </w:tcPr>
          <w:p w14:paraId="43C28FB6" w14:textId="77777777" w:rsidR="005B7B55" w:rsidRPr="003D46BD" w:rsidRDefault="005B7B55" w:rsidP="00F97EEF">
            <w:pPr>
              <w:rPr>
                <w:lang w:val="es-ES_tradnl"/>
              </w:rPr>
            </w:pPr>
            <w:r w:rsidRPr="003D46BD">
              <w:rPr>
                <w:szCs w:val="22"/>
                <w:lang w:val="es-ES"/>
              </w:rPr>
              <w:t>Línea Nacional</w:t>
            </w:r>
          </w:p>
        </w:tc>
        <w:tc>
          <w:tcPr>
            <w:tcW w:w="5245" w:type="dxa"/>
            <w:shd w:val="clear" w:color="auto" w:fill="FFFFFF"/>
            <w:tcMar>
              <w:top w:w="0" w:type="dxa"/>
              <w:left w:w="108" w:type="dxa"/>
              <w:bottom w:w="0" w:type="dxa"/>
              <w:right w:w="108" w:type="dxa"/>
            </w:tcMar>
            <w:vAlign w:val="center"/>
            <w:hideMark/>
          </w:tcPr>
          <w:p w14:paraId="1A101DE6" w14:textId="77777777" w:rsidR="005B7B55" w:rsidRPr="003D46BD" w:rsidRDefault="005B7B55" w:rsidP="00F97EEF">
            <w:pPr>
              <w:rPr>
                <w:lang w:val="es-ES_tradnl"/>
              </w:rPr>
            </w:pPr>
            <w:r w:rsidRPr="003D46BD">
              <w:rPr>
                <w:szCs w:val="22"/>
                <w:lang w:val="es-ES"/>
              </w:rPr>
              <w:t>Línea Gratuita Nacional : 018000-519535</w:t>
            </w:r>
          </w:p>
        </w:tc>
      </w:tr>
      <w:tr w:rsidR="005B7B55" w:rsidRPr="003D46BD" w14:paraId="24252D7E" w14:textId="77777777" w:rsidTr="00FD2E24">
        <w:trPr>
          <w:trHeight w:val="415"/>
        </w:trPr>
        <w:tc>
          <w:tcPr>
            <w:tcW w:w="1560" w:type="dxa"/>
            <w:vMerge/>
            <w:shd w:val="clear" w:color="auto" w:fill="2E74B5" w:themeFill="accent1" w:themeFillShade="BF"/>
            <w:vAlign w:val="center"/>
            <w:hideMark/>
          </w:tcPr>
          <w:p w14:paraId="7E1D807C" w14:textId="77777777" w:rsidR="005B7B55" w:rsidRPr="00BC5A65" w:rsidRDefault="005B7B55" w:rsidP="00F97EEF">
            <w:pPr>
              <w:rPr>
                <w:b/>
                <w:color w:val="FFFFFF" w:themeColor="background1"/>
                <w:lang w:val="es-ES_tradnl"/>
              </w:rPr>
            </w:pPr>
          </w:p>
        </w:tc>
        <w:tc>
          <w:tcPr>
            <w:tcW w:w="1984" w:type="dxa"/>
            <w:shd w:val="clear" w:color="auto" w:fill="FFFFFF"/>
            <w:tcMar>
              <w:top w:w="0" w:type="dxa"/>
              <w:left w:w="108" w:type="dxa"/>
              <w:bottom w:w="0" w:type="dxa"/>
              <w:right w:w="108" w:type="dxa"/>
            </w:tcMar>
            <w:vAlign w:val="center"/>
            <w:hideMark/>
          </w:tcPr>
          <w:p w14:paraId="4CD70943" w14:textId="77777777" w:rsidR="005B7B55" w:rsidRPr="003D46BD" w:rsidRDefault="005B7B55" w:rsidP="00F97EEF">
            <w:pPr>
              <w:rPr>
                <w:lang w:val="es-ES_tradnl"/>
              </w:rPr>
            </w:pPr>
            <w:r w:rsidRPr="003D46BD">
              <w:rPr>
                <w:szCs w:val="22"/>
                <w:lang w:val="es-ES"/>
              </w:rPr>
              <w:t>Línea en Bogotá</w:t>
            </w:r>
          </w:p>
        </w:tc>
        <w:tc>
          <w:tcPr>
            <w:tcW w:w="5245" w:type="dxa"/>
            <w:shd w:val="clear" w:color="auto" w:fill="FFFFFF"/>
            <w:tcMar>
              <w:top w:w="0" w:type="dxa"/>
              <w:left w:w="108" w:type="dxa"/>
              <w:bottom w:w="0" w:type="dxa"/>
              <w:right w:w="108" w:type="dxa"/>
            </w:tcMar>
            <w:vAlign w:val="center"/>
            <w:hideMark/>
          </w:tcPr>
          <w:p w14:paraId="708B1EB0" w14:textId="77777777" w:rsidR="005B7B55" w:rsidRPr="003D46BD" w:rsidRDefault="005B7B55" w:rsidP="00F97EEF">
            <w:pPr>
              <w:rPr>
                <w:lang w:val="es-ES_tradnl"/>
              </w:rPr>
            </w:pPr>
            <w:r w:rsidRPr="003D46BD">
              <w:rPr>
                <w:szCs w:val="22"/>
                <w:lang w:val="es-ES"/>
              </w:rPr>
              <w:t>Línea Local: 484-1460</w:t>
            </w:r>
          </w:p>
        </w:tc>
      </w:tr>
      <w:tr w:rsidR="005B7B55" w:rsidRPr="003D46BD" w14:paraId="5A5EE618" w14:textId="77777777" w:rsidTr="00FD2E24">
        <w:trPr>
          <w:trHeight w:val="406"/>
        </w:trPr>
        <w:tc>
          <w:tcPr>
            <w:tcW w:w="1560" w:type="dxa"/>
            <w:vMerge/>
            <w:shd w:val="clear" w:color="auto" w:fill="2E74B5" w:themeFill="accent1" w:themeFillShade="BF"/>
            <w:vAlign w:val="center"/>
            <w:hideMark/>
          </w:tcPr>
          <w:p w14:paraId="414EEF73" w14:textId="77777777" w:rsidR="005B7B55" w:rsidRPr="00BC5A65" w:rsidRDefault="005B7B55" w:rsidP="00F97EEF">
            <w:pPr>
              <w:rPr>
                <w:b/>
                <w:color w:val="FFFFFF" w:themeColor="background1"/>
                <w:lang w:val="es-ES_tradnl"/>
              </w:rPr>
            </w:pPr>
          </w:p>
        </w:tc>
        <w:tc>
          <w:tcPr>
            <w:tcW w:w="1984" w:type="dxa"/>
            <w:shd w:val="clear" w:color="auto" w:fill="FFFFFF"/>
            <w:tcMar>
              <w:top w:w="0" w:type="dxa"/>
              <w:left w:w="108" w:type="dxa"/>
              <w:bottom w:w="0" w:type="dxa"/>
              <w:right w:w="108" w:type="dxa"/>
            </w:tcMar>
            <w:vAlign w:val="center"/>
            <w:hideMark/>
          </w:tcPr>
          <w:p w14:paraId="0C44DCDB" w14:textId="77777777" w:rsidR="005B7B55" w:rsidRPr="003D46BD" w:rsidRDefault="005B7B55" w:rsidP="00F97EEF">
            <w:pPr>
              <w:rPr>
                <w:lang w:val="es-ES_tradnl"/>
              </w:rPr>
            </w:pPr>
            <w:r w:rsidRPr="003D46BD">
              <w:rPr>
                <w:szCs w:val="22"/>
                <w:lang w:val="es-ES"/>
              </w:rPr>
              <w:t>PBX</w:t>
            </w:r>
          </w:p>
        </w:tc>
        <w:tc>
          <w:tcPr>
            <w:tcW w:w="5245" w:type="dxa"/>
            <w:shd w:val="clear" w:color="auto" w:fill="FFFFFF"/>
            <w:tcMar>
              <w:top w:w="0" w:type="dxa"/>
              <w:left w:w="108" w:type="dxa"/>
              <w:bottom w:w="0" w:type="dxa"/>
              <w:right w:w="108" w:type="dxa"/>
            </w:tcMar>
            <w:vAlign w:val="center"/>
            <w:hideMark/>
          </w:tcPr>
          <w:p w14:paraId="48D97B60" w14:textId="77777777" w:rsidR="005B7B55" w:rsidRPr="003D46BD" w:rsidRDefault="005B7B55" w:rsidP="00F97EEF">
            <w:pPr>
              <w:rPr>
                <w:lang w:val="es-ES_tradnl"/>
              </w:rPr>
            </w:pPr>
            <w:r w:rsidRPr="003D46BD">
              <w:rPr>
                <w:szCs w:val="22"/>
                <w:lang w:val="es-ES"/>
              </w:rPr>
              <w:t>Atención Directa con funcionarios: 4841410</w:t>
            </w:r>
          </w:p>
        </w:tc>
      </w:tr>
      <w:tr w:rsidR="005B7B55" w:rsidRPr="003D46BD" w14:paraId="33C305D4" w14:textId="77777777" w:rsidTr="00FD2E24">
        <w:trPr>
          <w:trHeight w:val="427"/>
        </w:trPr>
        <w:tc>
          <w:tcPr>
            <w:tcW w:w="1560" w:type="dxa"/>
            <w:vMerge w:val="restart"/>
            <w:shd w:val="clear" w:color="auto" w:fill="2E74B5" w:themeFill="accent1" w:themeFillShade="BF"/>
            <w:tcMar>
              <w:top w:w="0" w:type="dxa"/>
              <w:left w:w="108" w:type="dxa"/>
              <w:bottom w:w="0" w:type="dxa"/>
              <w:right w:w="108" w:type="dxa"/>
            </w:tcMar>
            <w:vAlign w:val="center"/>
            <w:hideMark/>
          </w:tcPr>
          <w:p w14:paraId="05AE06DB" w14:textId="77777777" w:rsidR="005B7B55" w:rsidRPr="00BC5A65" w:rsidRDefault="005B7B55" w:rsidP="00F97EEF">
            <w:pPr>
              <w:rPr>
                <w:b/>
                <w:color w:val="FFFFFF" w:themeColor="background1"/>
                <w:lang w:val="es-ES_tradnl"/>
              </w:rPr>
            </w:pPr>
            <w:r w:rsidRPr="00BC5A65">
              <w:rPr>
                <w:b/>
                <w:bCs/>
                <w:color w:val="FFFFFF" w:themeColor="background1"/>
                <w:szCs w:val="22"/>
                <w:lang w:val="es-ES"/>
              </w:rPr>
              <w:t>Atención</w:t>
            </w:r>
          </w:p>
          <w:p w14:paraId="0049B4C3" w14:textId="77777777" w:rsidR="005B7B55" w:rsidRPr="00BC5A65" w:rsidRDefault="005B7B55" w:rsidP="00F97EEF">
            <w:pPr>
              <w:rPr>
                <w:b/>
                <w:color w:val="FFFFFF" w:themeColor="background1"/>
                <w:lang w:val="es-ES_tradnl"/>
              </w:rPr>
            </w:pPr>
            <w:r w:rsidRPr="00BC5A65">
              <w:rPr>
                <w:b/>
                <w:bCs/>
                <w:color w:val="FFFFFF" w:themeColor="background1"/>
                <w:szCs w:val="22"/>
                <w:lang w:val="es-ES"/>
              </w:rPr>
              <w:t>Web</w:t>
            </w:r>
          </w:p>
        </w:tc>
        <w:tc>
          <w:tcPr>
            <w:tcW w:w="1984" w:type="dxa"/>
            <w:shd w:val="clear" w:color="auto" w:fill="FFFFFF"/>
            <w:tcMar>
              <w:top w:w="0" w:type="dxa"/>
              <w:left w:w="108" w:type="dxa"/>
              <w:bottom w:w="0" w:type="dxa"/>
              <w:right w:w="108" w:type="dxa"/>
            </w:tcMar>
            <w:vAlign w:val="center"/>
            <w:hideMark/>
          </w:tcPr>
          <w:p w14:paraId="26A84EF8" w14:textId="77777777" w:rsidR="005B7B55" w:rsidRPr="003D46BD" w:rsidRDefault="005B7B55" w:rsidP="00F97EEF">
            <w:pPr>
              <w:rPr>
                <w:lang w:val="es-ES_tradnl"/>
              </w:rPr>
            </w:pPr>
            <w:r w:rsidRPr="003D46BD">
              <w:rPr>
                <w:szCs w:val="22"/>
                <w:lang w:val="es-ES"/>
              </w:rPr>
              <w:t>Chat</w:t>
            </w:r>
          </w:p>
        </w:tc>
        <w:tc>
          <w:tcPr>
            <w:tcW w:w="5245" w:type="dxa"/>
            <w:shd w:val="clear" w:color="auto" w:fill="FFFFFF"/>
            <w:tcMar>
              <w:top w:w="0" w:type="dxa"/>
              <w:left w:w="108" w:type="dxa"/>
              <w:bottom w:w="0" w:type="dxa"/>
              <w:right w:w="108" w:type="dxa"/>
            </w:tcMar>
            <w:vAlign w:val="center"/>
            <w:hideMark/>
          </w:tcPr>
          <w:p w14:paraId="21EA476E" w14:textId="77777777" w:rsidR="005B7B55" w:rsidRPr="003D46BD" w:rsidRDefault="00D57898" w:rsidP="00F97EEF">
            <w:pPr>
              <w:rPr>
                <w:lang w:val="es-ES_tradnl"/>
              </w:rPr>
            </w:pPr>
            <w:hyperlink r:id="rId79" w:anchor="no-back-button" w:tgtFrame="_blank" w:history="1">
              <w:r w:rsidR="005B7B55" w:rsidRPr="003D46BD">
                <w:rPr>
                  <w:rStyle w:val="Hipervnculo"/>
                  <w:szCs w:val="22"/>
                  <w:lang w:val="es-ES"/>
                </w:rPr>
                <w:t>http://oscloud.com.co:8107/CodeIcfesPresence/index.html#no-back-button</w:t>
              </w:r>
            </w:hyperlink>
          </w:p>
        </w:tc>
      </w:tr>
      <w:tr w:rsidR="005B7B55" w:rsidRPr="003D46BD" w14:paraId="4AC5B439" w14:textId="77777777" w:rsidTr="00FD2E24">
        <w:trPr>
          <w:trHeight w:val="406"/>
        </w:trPr>
        <w:tc>
          <w:tcPr>
            <w:tcW w:w="1560" w:type="dxa"/>
            <w:vMerge/>
            <w:shd w:val="clear" w:color="auto" w:fill="2E74B5" w:themeFill="accent1" w:themeFillShade="BF"/>
            <w:vAlign w:val="center"/>
            <w:hideMark/>
          </w:tcPr>
          <w:p w14:paraId="5BC358B3" w14:textId="77777777" w:rsidR="005B7B55" w:rsidRPr="003D46BD" w:rsidRDefault="005B7B55" w:rsidP="00F97EEF">
            <w:pPr>
              <w:rPr>
                <w:lang w:val="es-ES_tradnl"/>
              </w:rPr>
            </w:pPr>
          </w:p>
        </w:tc>
        <w:tc>
          <w:tcPr>
            <w:tcW w:w="1984" w:type="dxa"/>
            <w:shd w:val="clear" w:color="auto" w:fill="FFFFFF"/>
            <w:tcMar>
              <w:top w:w="0" w:type="dxa"/>
              <w:left w:w="108" w:type="dxa"/>
              <w:bottom w:w="0" w:type="dxa"/>
              <w:right w:w="108" w:type="dxa"/>
            </w:tcMar>
            <w:vAlign w:val="center"/>
            <w:hideMark/>
          </w:tcPr>
          <w:p w14:paraId="702EBE31" w14:textId="77777777" w:rsidR="005B7B55" w:rsidRPr="003D46BD" w:rsidRDefault="005B7B55" w:rsidP="00F97EEF">
            <w:pPr>
              <w:rPr>
                <w:lang w:val="es-ES_tradnl"/>
              </w:rPr>
            </w:pPr>
            <w:r w:rsidRPr="003D46BD">
              <w:rPr>
                <w:szCs w:val="22"/>
                <w:lang w:val="es-ES"/>
              </w:rPr>
              <w:t>Atención Electrónica</w:t>
            </w:r>
          </w:p>
        </w:tc>
        <w:tc>
          <w:tcPr>
            <w:tcW w:w="5245" w:type="dxa"/>
            <w:shd w:val="clear" w:color="auto" w:fill="FFFFFF"/>
            <w:tcMar>
              <w:top w:w="0" w:type="dxa"/>
              <w:left w:w="108" w:type="dxa"/>
              <w:bottom w:w="0" w:type="dxa"/>
              <w:right w:w="108" w:type="dxa"/>
            </w:tcMar>
            <w:vAlign w:val="center"/>
            <w:hideMark/>
          </w:tcPr>
          <w:p w14:paraId="4C433E9C" w14:textId="77777777" w:rsidR="005B7B55" w:rsidRPr="003D46BD" w:rsidRDefault="00D57898" w:rsidP="00F97EEF">
            <w:pPr>
              <w:rPr>
                <w:lang w:val="es-ES_tradnl"/>
              </w:rPr>
            </w:pPr>
            <w:hyperlink r:id="rId80" w:tgtFrame="_blank" w:history="1">
              <w:r w:rsidR="005B7B55" w:rsidRPr="003D46BD">
                <w:rPr>
                  <w:rStyle w:val="Hipervnculo"/>
                  <w:szCs w:val="22"/>
                  <w:lang w:val="es-ES"/>
                </w:rPr>
                <w:t>http://atencionciudadano.icfes.gov.co/pqr/radicar.php</w:t>
              </w:r>
            </w:hyperlink>
          </w:p>
        </w:tc>
      </w:tr>
      <w:tr w:rsidR="005B7B55" w:rsidRPr="003D46BD" w14:paraId="0A5685B4" w14:textId="77777777" w:rsidTr="00FD2E24">
        <w:trPr>
          <w:trHeight w:val="557"/>
        </w:trPr>
        <w:tc>
          <w:tcPr>
            <w:tcW w:w="1560" w:type="dxa"/>
            <w:vMerge/>
            <w:shd w:val="clear" w:color="auto" w:fill="2E74B5" w:themeFill="accent1" w:themeFillShade="BF"/>
            <w:vAlign w:val="center"/>
            <w:hideMark/>
          </w:tcPr>
          <w:p w14:paraId="1D9FC879" w14:textId="77777777" w:rsidR="005B7B55" w:rsidRPr="003D46BD" w:rsidRDefault="005B7B55" w:rsidP="00F97EEF">
            <w:pPr>
              <w:rPr>
                <w:lang w:val="es-ES_tradnl"/>
              </w:rPr>
            </w:pPr>
          </w:p>
        </w:tc>
        <w:tc>
          <w:tcPr>
            <w:tcW w:w="1984" w:type="dxa"/>
            <w:shd w:val="clear" w:color="auto" w:fill="FFFFFF"/>
            <w:tcMar>
              <w:top w:w="0" w:type="dxa"/>
              <w:left w:w="108" w:type="dxa"/>
              <w:bottom w:w="0" w:type="dxa"/>
              <w:right w:w="108" w:type="dxa"/>
            </w:tcMar>
            <w:vAlign w:val="center"/>
            <w:hideMark/>
          </w:tcPr>
          <w:p w14:paraId="15DA94AA" w14:textId="77777777" w:rsidR="005B7B55" w:rsidRPr="003D46BD" w:rsidRDefault="005B7B55" w:rsidP="00F97EEF">
            <w:pPr>
              <w:rPr>
                <w:lang w:val="es-ES_tradnl"/>
              </w:rPr>
            </w:pPr>
            <w:r w:rsidRPr="003D46BD">
              <w:rPr>
                <w:szCs w:val="22"/>
                <w:lang w:val="es-ES"/>
              </w:rPr>
              <w:t>Sistema de</w:t>
            </w:r>
          </w:p>
          <w:p w14:paraId="7D85F4E7" w14:textId="77777777" w:rsidR="005B7B55" w:rsidRPr="003D46BD" w:rsidRDefault="005B7B55" w:rsidP="00F97EEF">
            <w:pPr>
              <w:rPr>
                <w:lang w:val="es-ES_tradnl"/>
              </w:rPr>
            </w:pPr>
            <w:r w:rsidRPr="003D46BD">
              <w:rPr>
                <w:szCs w:val="22"/>
                <w:lang w:val="es-ES"/>
              </w:rPr>
              <w:t>Preguntas Frecuentes</w:t>
            </w:r>
          </w:p>
        </w:tc>
        <w:tc>
          <w:tcPr>
            <w:tcW w:w="5245" w:type="dxa"/>
            <w:shd w:val="clear" w:color="auto" w:fill="FFFFFF"/>
            <w:tcMar>
              <w:top w:w="0" w:type="dxa"/>
              <w:left w:w="108" w:type="dxa"/>
              <w:bottom w:w="0" w:type="dxa"/>
              <w:right w:w="108" w:type="dxa"/>
            </w:tcMar>
            <w:vAlign w:val="center"/>
            <w:hideMark/>
          </w:tcPr>
          <w:p w14:paraId="17113622" w14:textId="77777777" w:rsidR="005B7B55" w:rsidRPr="003D46BD" w:rsidRDefault="005B7B55" w:rsidP="00F97EEF">
            <w:pPr>
              <w:rPr>
                <w:lang w:val="es-ES_tradnl"/>
              </w:rPr>
            </w:pPr>
            <w:r w:rsidRPr="003A0F67">
              <w:rPr>
                <w:rStyle w:val="Hipervnculo"/>
                <w:lang w:val="es-ES"/>
              </w:rPr>
              <w:t>http://procesosocm.outsourcing.com.co:8109/</w:t>
            </w:r>
          </w:p>
        </w:tc>
      </w:tr>
    </w:tbl>
    <w:p w14:paraId="34540B94" w14:textId="77777777" w:rsidR="005B7B55" w:rsidRPr="003D46BD" w:rsidRDefault="005B7B55" w:rsidP="00F97EEF">
      <w:pPr>
        <w:rPr>
          <w:szCs w:val="22"/>
          <w:lang w:val="es-ES_tradnl"/>
        </w:rPr>
      </w:pPr>
    </w:p>
    <w:p w14:paraId="174D07A8" w14:textId="77777777" w:rsidR="005B7B55" w:rsidRPr="003D46BD" w:rsidRDefault="005B7B55" w:rsidP="00F97EEF">
      <w:pPr>
        <w:rPr>
          <w:szCs w:val="22"/>
          <w:lang w:val="es-ES"/>
        </w:rPr>
      </w:pPr>
    </w:p>
    <w:p w14:paraId="012B782D" w14:textId="77777777" w:rsidR="005B7B55" w:rsidRPr="003D46BD" w:rsidRDefault="005B7B55" w:rsidP="00F97EEF">
      <w:pPr>
        <w:pStyle w:val="Ttulo3"/>
        <w:jc w:val="both"/>
      </w:pPr>
      <w:bookmarkStart w:id="50" w:name="_Toc421625292"/>
      <w:bookmarkStart w:id="51" w:name="_Toc432697927"/>
      <w:bookmarkStart w:id="52" w:name="_Toc531427239"/>
      <w:bookmarkStart w:id="53" w:name="_Toc532820151"/>
      <w:r w:rsidRPr="003D46BD">
        <w:t>Sitios Web Icfes</w:t>
      </w:r>
      <w:bookmarkEnd w:id="50"/>
      <w:bookmarkEnd w:id="51"/>
      <w:bookmarkEnd w:id="52"/>
      <w:bookmarkEnd w:id="53"/>
    </w:p>
    <w:p w14:paraId="7BADF60A" w14:textId="77777777" w:rsidR="005B7B55" w:rsidRPr="003D46BD" w:rsidRDefault="005B7B55" w:rsidP="00F97EEF">
      <w:pPr>
        <w:rPr>
          <w:szCs w:val="22"/>
        </w:rPr>
      </w:pPr>
    </w:p>
    <w:p w14:paraId="298AE2F3" w14:textId="2DF6DC8B" w:rsidR="005B7B55" w:rsidRPr="003D46BD" w:rsidRDefault="005B7B55" w:rsidP="00F97EEF">
      <w:pPr>
        <w:rPr>
          <w:szCs w:val="22"/>
        </w:rPr>
      </w:pPr>
      <w:r w:rsidRPr="003D46BD">
        <w:rPr>
          <w:szCs w:val="22"/>
        </w:rPr>
        <w:t xml:space="preserve">Los espacios disponibles en el sitio web del Icfes para que la ciudadanía pueda conocer la información e interactuar con la entidad son los siguientes: </w:t>
      </w:r>
      <w:r w:rsidRPr="003D46BD">
        <w:rPr>
          <w:szCs w:val="22"/>
        </w:rPr>
        <w:cr/>
      </w:r>
    </w:p>
    <w:p w14:paraId="3F8F4145" w14:textId="21ACC8DC" w:rsidR="005B7B55" w:rsidRPr="003D46BD" w:rsidRDefault="005B7B55" w:rsidP="00F97EEF">
      <w:pPr>
        <w:rPr>
          <w:szCs w:val="22"/>
          <w:lang w:val="es-ES"/>
        </w:rPr>
      </w:pPr>
      <w:bookmarkStart w:id="54" w:name="_Toc531427240"/>
      <w:r w:rsidRPr="003D46BD">
        <w:rPr>
          <w:b/>
          <w:szCs w:val="22"/>
        </w:rPr>
        <w:lastRenderedPageBreak/>
        <w:t>Página institucional</w:t>
      </w:r>
      <w:bookmarkEnd w:id="54"/>
      <w:r w:rsidR="00FD2E24">
        <w:rPr>
          <w:b/>
          <w:szCs w:val="22"/>
        </w:rPr>
        <w:t xml:space="preserve">: </w:t>
      </w:r>
      <w:r w:rsidRPr="003D46BD">
        <w:rPr>
          <w:szCs w:val="22"/>
          <w:lang w:val="es-ES"/>
        </w:rPr>
        <w:t xml:space="preserve">Es el sitio web en el que el Icfes ha puesto a disposición de las personas interesadas, la información general del Instituto, esto es, naturaleza, normatividad, organigrama y funcionarios, así como cronogramas, tarifas de los diferentes exámenes y resultados de los mismos, entre otros. </w:t>
      </w:r>
    </w:p>
    <w:p w14:paraId="75C7D3E6" w14:textId="77777777" w:rsidR="005B7B55" w:rsidRPr="003D46BD" w:rsidRDefault="005B7B55" w:rsidP="00F97EEF">
      <w:pPr>
        <w:rPr>
          <w:szCs w:val="22"/>
          <w:lang w:val="es-ES"/>
        </w:rPr>
      </w:pPr>
      <w:r w:rsidRPr="003D46BD">
        <w:rPr>
          <w:szCs w:val="22"/>
          <w:lang w:val="es-ES"/>
        </w:rPr>
        <w:t>También, a través de este sitio los ciudadanos pueden interactuar con el Icfes por medio de espacios habilitados como: Atención Electrónica, Chat, el Sistema de Preguntas Frecuentes y enlaces a las redes sociales del Instituto.</w:t>
      </w:r>
    </w:p>
    <w:p w14:paraId="5A085118" w14:textId="56D23452" w:rsidR="005B7B55" w:rsidRPr="003D46BD" w:rsidRDefault="005B7B55" w:rsidP="00F97EEF">
      <w:pPr>
        <w:rPr>
          <w:b/>
          <w:szCs w:val="22"/>
        </w:rPr>
      </w:pPr>
      <w:r w:rsidRPr="003D46BD">
        <w:rPr>
          <w:szCs w:val="22"/>
          <w:lang w:val="es-ES"/>
        </w:rPr>
        <w:t>La página institucional tiene el objetivo de brindar información segmentada según las necesidades de los diferentes públicos objetivos como: Instituciones Educativas, Secretarías de Educación, estudiantes, padres de familia e investigadores.</w:t>
      </w:r>
      <w:r w:rsidR="00FD2E24">
        <w:rPr>
          <w:szCs w:val="22"/>
          <w:lang w:val="es-ES"/>
        </w:rPr>
        <w:t xml:space="preserve"> </w:t>
      </w:r>
      <w:r w:rsidRPr="003D46BD">
        <w:rPr>
          <w:b/>
          <w:szCs w:val="22"/>
        </w:rPr>
        <w:t xml:space="preserve">Enlace: </w:t>
      </w:r>
      <w:hyperlink r:id="rId81" w:history="1">
        <w:r w:rsidRPr="003D46BD">
          <w:rPr>
            <w:rStyle w:val="Hipervnculo"/>
            <w:szCs w:val="22"/>
          </w:rPr>
          <w:t>www.icfes.gov.co</w:t>
        </w:r>
      </w:hyperlink>
      <w:r w:rsidRPr="003D46BD">
        <w:rPr>
          <w:b/>
          <w:szCs w:val="22"/>
        </w:rPr>
        <w:t xml:space="preserve"> </w:t>
      </w:r>
    </w:p>
    <w:p w14:paraId="0C1BE28F" w14:textId="77777777" w:rsidR="005B7B55" w:rsidRPr="003D46BD" w:rsidRDefault="005B7B55" w:rsidP="00F97EEF">
      <w:pPr>
        <w:rPr>
          <w:b/>
          <w:szCs w:val="22"/>
        </w:rPr>
      </w:pPr>
    </w:p>
    <w:p w14:paraId="24CF3D73" w14:textId="77777777" w:rsidR="005B7B55" w:rsidRPr="003D46BD" w:rsidRDefault="005B7B55" w:rsidP="00F97EEF">
      <w:pPr>
        <w:rPr>
          <w:b/>
          <w:szCs w:val="22"/>
          <w:lang w:val="es-ES"/>
        </w:rPr>
      </w:pPr>
      <w:r w:rsidRPr="003D46BD">
        <w:rPr>
          <w:noProof/>
          <w:szCs w:val="22"/>
          <w:lang w:eastAsia="es-CO"/>
        </w:rPr>
        <w:drawing>
          <wp:inline distT="0" distB="0" distL="0" distR="0" wp14:anchorId="62A9108E" wp14:editId="0AED012A">
            <wp:extent cx="5671185" cy="2788920"/>
            <wp:effectExtent l="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71185" cy="2788920"/>
                    </a:xfrm>
                    <a:prstGeom prst="rect">
                      <a:avLst/>
                    </a:prstGeom>
                  </pic:spPr>
                </pic:pic>
              </a:graphicData>
            </a:graphic>
          </wp:inline>
        </w:drawing>
      </w:r>
    </w:p>
    <w:p w14:paraId="3D7532C7" w14:textId="77777777" w:rsidR="005B7B55" w:rsidRPr="003D46BD" w:rsidRDefault="005B7B55" w:rsidP="00F97EEF">
      <w:pPr>
        <w:rPr>
          <w:b/>
          <w:szCs w:val="22"/>
          <w:lang w:val="es-ES"/>
        </w:rPr>
      </w:pPr>
    </w:p>
    <w:p w14:paraId="5429D981" w14:textId="77777777" w:rsidR="005B7B55" w:rsidRPr="003D46BD" w:rsidRDefault="005B7B55" w:rsidP="00F97EEF">
      <w:pPr>
        <w:rPr>
          <w:b/>
          <w:szCs w:val="22"/>
          <w:lang w:val="es-ES"/>
        </w:rPr>
      </w:pPr>
    </w:p>
    <w:p w14:paraId="54B91363" w14:textId="758FFB38" w:rsidR="005B7B55" w:rsidRPr="003D46BD" w:rsidRDefault="005B7B55" w:rsidP="00F97EEF">
      <w:pPr>
        <w:rPr>
          <w:szCs w:val="22"/>
        </w:rPr>
      </w:pPr>
      <w:bookmarkStart w:id="55" w:name="_Toc531427241"/>
      <w:r w:rsidRPr="003D46BD">
        <w:rPr>
          <w:b/>
          <w:szCs w:val="22"/>
        </w:rPr>
        <w:t>Página Transaccional o Misional:</w:t>
      </w:r>
      <w:bookmarkEnd w:id="55"/>
      <w:r w:rsidRPr="003D46BD">
        <w:rPr>
          <w:b/>
          <w:szCs w:val="22"/>
        </w:rPr>
        <w:t xml:space="preserve"> </w:t>
      </w:r>
      <w:r w:rsidR="00FD2E24">
        <w:rPr>
          <w:b/>
          <w:szCs w:val="22"/>
        </w:rPr>
        <w:t xml:space="preserve"> </w:t>
      </w:r>
      <w:r w:rsidRPr="003D46BD">
        <w:rPr>
          <w:szCs w:val="22"/>
        </w:rPr>
        <w:t>Esta página web está diseñada para que las instituciones y ciudadanos puedan ingresar a realizar el proceso de inscripción y registro a alguno de los exámenes realizados por el Icfes, así como la consultar de la citación, resultados e información referente a la prueba aplicada.</w:t>
      </w:r>
    </w:p>
    <w:p w14:paraId="5B29AA0F" w14:textId="77777777" w:rsidR="005B7B55" w:rsidRPr="003D46BD" w:rsidRDefault="005B7B55" w:rsidP="00F97EEF">
      <w:pPr>
        <w:rPr>
          <w:szCs w:val="22"/>
        </w:rPr>
      </w:pPr>
    </w:p>
    <w:p w14:paraId="5F34A1BC" w14:textId="04112B38" w:rsidR="005B7B55" w:rsidRPr="003D46BD" w:rsidRDefault="005B7B55" w:rsidP="00F97EEF">
      <w:pPr>
        <w:rPr>
          <w:b/>
          <w:szCs w:val="22"/>
          <w:lang w:val="es-ES_tradnl"/>
        </w:rPr>
      </w:pPr>
      <w:r w:rsidRPr="003D46BD">
        <w:rPr>
          <w:szCs w:val="22"/>
        </w:rPr>
        <w:t>Adicionalmente, contiene módulos específicos que están alineados con el cronograma de pruebas que realiza el Icfes y que le permiten ubicar a los usuarios de manera más rápida la información que requieren.</w:t>
      </w:r>
      <w:r w:rsidR="00FD2E24">
        <w:rPr>
          <w:szCs w:val="22"/>
        </w:rPr>
        <w:t xml:space="preserve"> </w:t>
      </w:r>
      <w:r w:rsidRPr="003D46BD">
        <w:rPr>
          <w:b/>
          <w:szCs w:val="22"/>
        </w:rPr>
        <w:t xml:space="preserve">Enlace: </w:t>
      </w:r>
      <w:hyperlink r:id="rId83" w:history="1">
        <w:r w:rsidRPr="003D46BD">
          <w:rPr>
            <w:rStyle w:val="Hipervnculo"/>
            <w:szCs w:val="22"/>
            <w:lang w:val="es-ES_tradnl"/>
          </w:rPr>
          <w:t>www.icfesinteractivo.gov.co</w:t>
        </w:r>
      </w:hyperlink>
      <w:r w:rsidRPr="003D46BD">
        <w:rPr>
          <w:b/>
          <w:szCs w:val="22"/>
          <w:lang w:val="es-ES_tradnl"/>
        </w:rPr>
        <w:t xml:space="preserve"> </w:t>
      </w:r>
    </w:p>
    <w:p w14:paraId="012D84B7" w14:textId="77777777" w:rsidR="005B7B55" w:rsidRPr="003D46BD" w:rsidRDefault="005B7B55" w:rsidP="00F97EEF">
      <w:pPr>
        <w:rPr>
          <w:b/>
          <w:szCs w:val="22"/>
          <w:lang w:val="es-ES_tradnl"/>
        </w:rPr>
      </w:pPr>
    </w:p>
    <w:p w14:paraId="4A4904AC" w14:textId="77777777" w:rsidR="005B7B55" w:rsidRPr="003D46BD" w:rsidRDefault="005B7B55" w:rsidP="00F97EEF">
      <w:pPr>
        <w:rPr>
          <w:szCs w:val="22"/>
          <w:lang w:val="es-ES_tradnl"/>
        </w:rPr>
      </w:pPr>
      <w:r w:rsidRPr="003D46BD">
        <w:rPr>
          <w:noProof/>
          <w:szCs w:val="22"/>
          <w:lang w:eastAsia="es-CO"/>
        </w:rPr>
        <w:lastRenderedPageBreak/>
        <w:drawing>
          <wp:inline distT="0" distB="0" distL="0" distR="0" wp14:anchorId="4152591C" wp14:editId="0F317180">
            <wp:extent cx="5362575" cy="290375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7054" t="4481" r="16022" b="21430"/>
                    <a:stretch/>
                  </pic:blipFill>
                  <pic:spPr bwMode="auto">
                    <a:xfrm>
                      <a:off x="0" y="0"/>
                      <a:ext cx="5377513" cy="2911841"/>
                    </a:xfrm>
                    <a:prstGeom prst="rect">
                      <a:avLst/>
                    </a:prstGeom>
                    <a:ln>
                      <a:noFill/>
                    </a:ln>
                    <a:extLst>
                      <a:ext uri="{53640926-AAD7-44D8-BBD7-CCE9431645EC}">
                        <a14:shadowObscured xmlns:a14="http://schemas.microsoft.com/office/drawing/2010/main"/>
                      </a:ext>
                    </a:extLst>
                  </pic:spPr>
                </pic:pic>
              </a:graphicData>
            </a:graphic>
          </wp:inline>
        </w:drawing>
      </w:r>
    </w:p>
    <w:p w14:paraId="44160E84" w14:textId="77777777" w:rsidR="00FD2E24" w:rsidRDefault="00FD2E24" w:rsidP="00F97EEF">
      <w:pPr>
        <w:rPr>
          <w:b/>
          <w:szCs w:val="22"/>
        </w:rPr>
      </w:pPr>
      <w:bookmarkStart w:id="56" w:name="_Toc531427242"/>
    </w:p>
    <w:p w14:paraId="36DCCCB6" w14:textId="0E2F1BFB" w:rsidR="005B7B55" w:rsidRPr="003D46BD" w:rsidRDefault="005B7B55" w:rsidP="00F97EEF">
      <w:pPr>
        <w:rPr>
          <w:szCs w:val="22"/>
          <w:lang w:val="en-US"/>
        </w:rPr>
      </w:pPr>
      <w:r w:rsidRPr="003D46BD">
        <w:rPr>
          <w:b/>
          <w:szCs w:val="22"/>
        </w:rPr>
        <w:t>Canal RSS del Icfes:</w:t>
      </w:r>
      <w:bookmarkEnd w:id="56"/>
      <w:r w:rsidRPr="003D46BD">
        <w:rPr>
          <w:b/>
          <w:szCs w:val="22"/>
        </w:rPr>
        <w:t xml:space="preserve"> </w:t>
      </w:r>
      <w:r w:rsidRPr="003D46BD">
        <w:rPr>
          <w:szCs w:val="22"/>
          <w:lang w:val="es-ES"/>
        </w:rPr>
        <w:t>A través de este espacio, los ciudadanos pueden vincular sus cuentas de correo electrónico, con el fin de recibir actualizaciones o notificaciones de los temas de su interés.</w:t>
      </w:r>
      <w:r w:rsidR="00FD2E24">
        <w:rPr>
          <w:szCs w:val="22"/>
          <w:lang w:val="es-ES"/>
        </w:rPr>
        <w:t xml:space="preserve"> </w:t>
      </w:r>
      <w:r w:rsidRPr="003D46BD">
        <w:rPr>
          <w:b/>
          <w:szCs w:val="22"/>
          <w:lang w:val="en-US"/>
        </w:rPr>
        <w:t xml:space="preserve">Enlace: </w:t>
      </w:r>
      <w:hyperlink r:id="rId85" w:history="1">
        <w:r w:rsidRPr="003D46BD">
          <w:rPr>
            <w:rStyle w:val="Hipervnculo"/>
            <w:szCs w:val="22"/>
            <w:lang w:val="en-US"/>
          </w:rPr>
          <w:t>http://www.icfes.gov.co/index.php/noticias/suscripcion-canales-rss</w:t>
        </w:r>
      </w:hyperlink>
    </w:p>
    <w:p w14:paraId="4FA64386" w14:textId="77777777" w:rsidR="005B7B55" w:rsidRPr="003D46BD" w:rsidRDefault="005B7B55" w:rsidP="00F97EEF">
      <w:pPr>
        <w:rPr>
          <w:szCs w:val="22"/>
          <w:lang w:val="en-US"/>
        </w:rPr>
      </w:pPr>
    </w:p>
    <w:p w14:paraId="38794A9D" w14:textId="77777777" w:rsidR="005B7B55" w:rsidRPr="003D46BD" w:rsidRDefault="005B7B55" w:rsidP="00F97EEF">
      <w:pPr>
        <w:rPr>
          <w:szCs w:val="22"/>
          <w:lang w:val="en-US"/>
        </w:rPr>
      </w:pPr>
    </w:p>
    <w:p w14:paraId="20304832" w14:textId="5CAF1A67" w:rsidR="005B7B55" w:rsidRPr="003D46BD" w:rsidRDefault="009905D4" w:rsidP="00F97EEF">
      <w:pPr>
        <w:rPr>
          <w:szCs w:val="22"/>
          <w:lang w:val="es-ES_tradnl"/>
        </w:rPr>
      </w:pPr>
      <w:r>
        <w:rPr>
          <w:noProof/>
          <w:lang w:eastAsia="es-CO"/>
        </w:rPr>
        <mc:AlternateContent>
          <mc:Choice Requires="wps">
            <w:drawing>
              <wp:anchor distT="0" distB="0" distL="114300" distR="114300" simplePos="0" relativeHeight="251659264" behindDoc="0" locked="0" layoutInCell="1" allowOverlap="1" wp14:anchorId="4EE694CC" wp14:editId="74BB9E26">
                <wp:simplePos x="0" y="0"/>
                <wp:positionH relativeFrom="page">
                  <wp:align>center</wp:align>
                </wp:positionH>
                <wp:positionV relativeFrom="paragraph">
                  <wp:posOffset>1269365</wp:posOffset>
                </wp:positionV>
                <wp:extent cx="5469255" cy="850900"/>
                <wp:effectExtent l="0" t="0" r="0" b="6350"/>
                <wp:wrapNone/>
                <wp:docPr id="25" name="Rectángulo redondead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9255" cy="850900"/>
                        </a:xfrm>
                        <a:prstGeom prst="roundRect">
                          <a:avLst>
                            <a:gd name="adj" fmla="val 16667"/>
                          </a:avLst>
                        </a:prstGeom>
                        <a:noFill/>
                        <a:ln w="25400" cap="flat" cmpd="sng" algn="ctr">
                          <a:solidFill>
                            <a:srgbClr val="FFC000"/>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02765BBC" id="Rectángulo redondeado 23" o:spid="_x0000_s1026" style="position:absolute;margin-left:0;margin-top:99.95pt;width:430.65pt;height:67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" filled="f" strokecolor="#ffc000" strokeweight="2pt">
                <w10:wrap anchorx="page"/>
              </v:roundrect>
            </w:pict>
          </mc:Fallback>
        </mc:AlternateContent>
      </w:r>
      <w:bookmarkStart w:id="57" w:name="_Toc421625293"/>
      <w:bookmarkStart w:id="58" w:name="_Toc432697928"/>
      <w:r w:rsidR="005B7B55" w:rsidRPr="003D46BD">
        <w:rPr>
          <w:noProof/>
          <w:szCs w:val="22"/>
          <w:lang w:eastAsia="es-CO"/>
        </w:rPr>
        <w:drawing>
          <wp:inline distT="0" distB="0" distL="0" distR="0" wp14:anchorId="24FC6558" wp14:editId="01C8AC47">
            <wp:extent cx="4572922" cy="23050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0077" t="32564" r="48606" b="30392"/>
                    <a:stretch/>
                  </pic:blipFill>
                  <pic:spPr bwMode="auto">
                    <a:xfrm>
                      <a:off x="0" y="0"/>
                      <a:ext cx="4593863" cy="2315606"/>
                    </a:xfrm>
                    <a:prstGeom prst="rect">
                      <a:avLst/>
                    </a:prstGeom>
                    <a:ln>
                      <a:noFill/>
                    </a:ln>
                    <a:extLst>
                      <a:ext uri="{53640926-AAD7-44D8-BBD7-CCE9431645EC}">
                        <a14:shadowObscured xmlns:a14="http://schemas.microsoft.com/office/drawing/2010/main"/>
                      </a:ext>
                    </a:extLst>
                  </pic:spPr>
                </pic:pic>
              </a:graphicData>
            </a:graphic>
          </wp:inline>
        </w:drawing>
      </w:r>
    </w:p>
    <w:p w14:paraId="03C2ECBE" w14:textId="0ED3E3F6" w:rsidR="005B7B55" w:rsidRPr="003D46BD" w:rsidRDefault="005B7B55" w:rsidP="00F97EEF">
      <w:pPr>
        <w:rPr>
          <w:szCs w:val="22"/>
          <w:lang w:val="en-US"/>
        </w:rPr>
      </w:pPr>
      <w:bookmarkStart w:id="59" w:name="_Toc531427243"/>
      <w:r w:rsidRPr="003D46BD">
        <w:rPr>
          <w:b/>
          <w:szCs w:val="22"/>
        </w:rPr>
        <w:t>Twitter</w:t>
      </w:r>
      <w:bookmarkEnd w:id="57"/>
      <w:bookmarkEnd w:id="58"/>
      <w:r w:rsidRPr="003D46BD">
        <w:rPr>
          <w:b/>
          <w:szCs w:val="22"/>
        </w:rPr>
        <w:t>:</w:t>
      </w:r>
      <w:bookmarkEnd w:id="59"/>
      <w:r w:rsidR="00FD2E24">
        <w:rPr>
          <w:b/>
          <w:szCs w:val="22"/>
        </w:rPr>
        <w:t xml:space="preserve"> </w:t>
      </w:r>
      <w:r w:rsidRPr="003D46BD">
        <w:rPr>
          <w:szCs w:val="22"/>
          <w:lang w:val="es-ES"/>
        </w:rPr>
        <w:t xml:space="preserve">Este espacio se generó con el fin de que los ciudadanos puedan interactuar de manera directa realizando observaciones sobre cualquier asunto que involucre al Instituto, lo que permite la inmediatez en la comunicación y una forma rápida de retroalimentación. </w:t>
      </w:r>
      <w:r w:rsidRPr="003D46BD">
        <w:rPr>
          <w:b/>
          <w:szCs w:val="22"/>
          <w:lang w:val="en-US"/>
        </w:rPr>
        <w:t xml:space="preserve">Enlace: </w:t>
      </w:r>
      <w:r w:rsidRPr="003D46BD">
        <w:rPr>
          <w:szCs w:val="22"/>
          <w:lang w:val="en-US"/>
        </w:rPr>
        <w:t>@icfescol </w:t>
      </w:r>
      <w:hyperlink r:id="rId87" w:tgtFrame="_blank" w:history="1">
        <w:r w:rsidRPr="003D46BD">
          <w:rPr>
            <w:rStyle w:val="Hipervnculo"/>
            <w:szCs w:val="22"/>
            <w:lang w:val="en-US"/>
          </w:rPr>
          <w:t>https://twitter.com/ICFEScol</w:t>
        </w:r>
      </w:hyperlink>
      <w:r w:rsidRPr="003D46BD">
        <w:rPr>
          <w:szCs w:val="22"/>
          <w:lang w:val="en-US"/>
        </w:rPr>
        <w:t xml:space="preserve"> </w:t>
      </w:r>
    </w:p>
    <w:p w14:paraId="6800DB29" w14:textId="77777777" w:rsidR="005B7B55" w:rsidRPr="003D46BD" w:rsidRDefault="005B7B55" w:rsidP="00F97EEF">
      <w:pPr>
        <w:rPr>
          <w:szCs w:val="22"/>
          <w:lang w:val="en-US"/>
        </w:rPr>
      </w:pPr>
    </w:p>
    <w:p w14:paraId="03E49F32" w14:textId="77777777" w:rsidR="005B7B55" w:rsidRPr="003D46BD" w:rsidRDefault="005B7B55" w:rsidP="00F97EEF">
      <w:pPr>
        <w:rPr>
          <w:szCs w:val="22"/>
        </w:rPr>
      </w:pPr>
      <w:r w:rsidRPr="003D46BD">
        <w:rPr>
          <w:noProof/>
          <w:szCs w:val="22"/>
          <w:lang w:eastAsia="es-CO"/>
        </w:rPr>
        <w:lastRenderedPageBreak/>
        <w:drawing>
          <wp:inline distT="0" distB="0" distL="0" distR="0" wp14:anchorId="0A85C1F7" wp14:editId="486ECD9D">
            <wp:extent cx="5151755" cy="2449830"/>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8">
                      <a:extLst>
                        <a:ext uri="{28A0092B-C50C-407E-A947-70E740481C1C}">
                          <a14:useLocalDpi xmlns:a14="http://schemas.microsoft.com/office/drawing/2010/main" val="0"/>
                        </a:ext>
                      </a:extLst>
                    </a:blip>
                    <a:srcRect l="4195" t="17314" r="5034" b="5971"/>
                    <a:stretch>
                      <a:fillRect/>
                    </a:stretch>
                  </pic:blipFill>
                  <pic:spPr bwMode="auto">
                    <a:xfrm>
                      <a:off x="0" y="0"/>
                      <a:ext cx="5151755" cy="2449830"/>
                    </a:xfrm>
                    <a:prstGeom prst="rect">
                      <a:avLst/>
                    </a:prstGeom>
                    <a:noFill/>
                    <a:ln>
                      <a:noFill/>
                    </a:ln>
                  </pic:spPr>
                </pic:pic>
              </a:graphicData>
            </a:graphic>
          </wp:inline>
        </w:drawing>
      </w:r>
    </w:p>
    <w:p w14:paraId="74BBF8D5" w14:textId="77777777" w:rsidR="005B7B55" w:rsidRPr="003D46BD" w:rsidRDefault="005B7B55" w:rsidP="00F97EEF">
      <w:pPr>
        <w:rPr>
          <w:b/>
          <w:szCs w:val="22"/>
        </w:rPr>
      </w:pPr>
    </w:p>
    <w:p w14:paraId="3F752400" w14:textId="07F768AB" w:rsidR="005B7B55" w:rsidRDefault="005B7B55" w:rsidP="00F97EEF">
      <w:pPr>
        <w:rPr>
          <w:szCs w:val="22"/>
          <w:lang w:val="en-US"/>
        </w:rPr>
      </w:pPr>
      <w:bookmarkStart w:id="60" w:name="_Toc421625294"/>
      <w:bookmarkStart w:id="61" w:name="_Toc432697929"/>
      <w:bookmarkStart w:id="62" w:name="_Toc531427244"/>
      <w:r w:rsidRPr="003D46BD">
        <w:rPr>
          <w:b/>
          <w:szCs w:val="22"/>
        </w:rPr>
        <w:t>Facebook</w:t>
      </w:r>
      <w:bookmarkEnd w:id="60"/>
      <w:bookmarkEnd w:id="61"/>
      <w:bookmarkEnd w:id="62"/>
      <w:r w:rsidR="006B3142">
        <w:rPr>
          <w:b/>
          <w:szCs w:val="22"/>
        </w:rPr>
        <w:t xml:space="preserve">:  </w:t>
      </w:r>
      <w:r w:rsidRPr="003D46BD">
        <w:rPr>
          <w:szCs w:val="22"/>
          <w:lang w:val="es-ES"/>
        </w:rPr>
        <w:t>En esta red social los ciudadanos</w:t>
      </w:r>
      <w:r w:rsidRPr="003D46BD">
        <w:rPr>
          <w:szCs w:val="22"/>
        </w:rPr>
        <w:t xml:space="preserve"> podrán hacer comentarios sobre cualquier tema de interés respecto al Icfes. Constituye una herramienta de comunicación más eficiente con la ciudadanía específicamente con los estudiantes. </w:t>
      </w:r>
      <w:r w:rsidR="006B3142">
        <w:rPr>
          <w:szCs w:val="22"/>
        </w:rPr>
        <w:t xml:space="preserve"> </w:t>
      </w:r>
      <w:r w:rsidRPr="003D46BD">
        <w:rPr>
          <w:b/>
          <w:szCs w:val="22"/>
          <w:lang w:val="en-US"/>
        </w:rPr>
        <w:t>Enlace</w:t>
      </w:r>
      <w:r w:rsidRPr="003D46BD">
        <w:rPr>
          <w:szCs w:val="22"/>
          <w:lang w:val="en-US"/>
        </w:rPr>
        <w:t xml:space="preserve">: </w:t>
      </w:r>
      <w:hyperlink r:id="rId89" w:history="1">
        <w:r w:rsidRPr="003D46BD">
          <w:rPr>
            <w:rStyle w:val="Hipervnculo"/>
            <w:szCs w:val="22"/>
            <w:lang w:val="en-US"/>
          </w:rPr>
          <w:t>https://www.facebook.com/icfescol/</w:t>
        </w:r>
      </w:hyperlink>
      <w:r w:rsidRPr="003D46BD">
        <w:rPr>
          <w:szCs w:val="22"/>
          <w:lang w:val="en-US"/>
        </w:rPr>
        <w:t xml:space="preserve"> </w:t>
      </w:r>
    </w:p>
    <w:p w14:paraId="39772543" w14:textId="77777777" w:rsidR="000C5B37" w:rsidRPr="003D46BD" w:rsidRDefault="000C5B37" w:rsidP="00F97EEF">
      <w:pPr>
        <w:rPr>
          <w:szCs w:val="22"/>
          <w:lang w:val="en-US"/>
        </w:rPr>
      </w:pPr>
    </w:p>
    <w:p w14:paraId="0BF2EF27" w14:textId="77777777" w:rsidR="005B7B55" w:rsidRPr="003D46BD" w:rsidRDefault="005B7B55" w:rsidP="00F97EEF">
      <w:pPr>
        <w:rPr>
          <w:szCs w:val="22"/>
        </w:rPr>
      </w:pPr>
      <w:r w:rsidRPr="003D46BD">
        <w:rPr>
          <w:noProof/>
          <w:szCs w:val="22"/>
          <w:lang w:eastAsia="es-CO"/>
        </w:rPr>
        <w:drawing>
          <wp:inline distT="0" distB="0" distL="0" distR="0" wp14:anchorId="5DD2E94C" wp14:editId="7F4D0164">
            <wp:extent cx="4821120" cy="255980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0">
                      <a:extLst>
                        <a:ext uri="{28A0092B-C50C-407E-A947-70E740481C1C}">
                          <a14:useLocalDpi xmlns:a14="http://schemas.microsoft.com/office/drawing/2010/main" val="0"/>
                        </a:ext>
                      </a:extLst>
                    </a:blip>
                    <a:srcRect l="10570" t="11940" r="12416" b="5672"/>
                    <a:stretch>
                      <a:fillRect/>
                    </a:stretch>
                  </pic:blipFill>
                  <pic:spPr bwMode="auto">
                    <a:xfrm>
                      <a:off x="0" y="0"/>
                      <a:ext cx="4858933" cy="2579882"/>
                    </a:xfrm>
                    <a:prstGeom prst="rect">
                      <a:avLst/>
                    </a:prstGeom>
                    <a:noFill/>
                    <a:ln>
                      <a:noFill/>
                    </a:ln>
                  </pic:spPr>
                </pic:pic>
              </a:graphicData>
            </a:graphic>
          </wp:inline>
        </w:drawing>
      </w:r>
    </w:p>
    <w:p w14:paraId="01CD708E" w14:textId="77777777" w:rsidR="005B7B55" w:rsidRPr="003D46BD" w:rsidRDefault="005B7B55" w:rsidP="00F97EEF">
      <w:pPr>
        <w:rPr>
          <w:szCs w:val="22"/>
          <w:lang w:val="es-ES_tradnl"/>
        </w:rPr>
      </w:pPr>
    </w:p>
    <w:p w14:paraId="235EF44A" w14:textId="482B54D4" w:rsidR="005B7B55" w:rsidRPr="003D46BD" w:rsidRDefault="005B7B55" w:rsidP="00F97EEF">
      <w:pPr>
        <w:rPr>
          <w:szCs w:val="22"/>
          <w:lang w:val="es-ES"/>
        </w:rPr>
      </w:pPr>
      <w:bookmarkStart w:id="63" w:name="_Toc421625295"/>
      <w:bookmarkStart w:id="64" w:name="_Toc432697930"/>
      <w:bookmarkStart w:id="65" w:name="_Toc531427245"/>
      <w:r w:rsidRPr="003D46BD">
        <w:rPr>
          <w:b/>
          <w:szCs w:val="22"/>
        </w:rPr>
        <w:t>Youtube</w:t>
      </w:r>
      <w:bookmarkEnd w:id="63"/>
      <w:bookmarkEnd w:id="64"/>
      <w:bookmarkEnd w:id="65"/>
      <w:r w:rsidR="00B966E6">
        <w:rPr>
          <w:b/>
          <w:szCs w:val="22"/>
        </w:rPr>
        <w:t xml:space="preserve">:  </w:t>
      </w:r>
      <w:r w:rsidRPr="003D46BD">
        <w:rPr>
          <w:szCs w:val="22"/>
          <w:lang w:val="es-ES"/>
        </w:rPr>
        <w:t xml:space="preserve">A través del sitio web del instituto los ciudadanos pueden acceder de manera directa al canal de </w:t>
      </w:r>
      <w:r w:rsidRPr="003D46BD">
        <w:rPr>
          <w:b/>
          <w:szCs w:val="22"/>
          <w:lang w:val="es-ES"/>
        </w:rPr>
        <w:t>YouTube</w:t>
      </w:r>
      <w:r w:rsidRPr="003D46BD">
        <w:rPr>
          <w:szCs w:val="22"/>
          <w:lang w:val="es-ES"/>
        </w:rPr>
        <w:t xml:space="preserve"> habilitado por la entidad.</w:t>
      </w:r>
      <w:r w:rsidRPr="003D46BD">
        <w:rPr>
          <w:szCs w:val="22"/>
        </w:rPr>
        <w:t xml:space="preserve"> </w:t>
      </w:r>
      <w:r w:rsidRPr="003D46BD">
        <w:rPr>
          <w:szCs w:val="22"/>
          <w:lang w:val="es-ES"/>
        </w:rPr>
        <w:t>También se podrá acceder a través de la página principal de</w:t>
      </w:r>
      <w:r w:rsidRPr="003D46BD">
        <w:rPr>
          <w:b/>
          <w:szCs w:val="22"/>
          <w:lang w:val="es-ES"/>
        </w:rPr>
        <w:t xml:space="preserve"> YouTube</w:t>
      </w:r>
      <w:r w:rsidRPr="003D46BD">
        <w:rPr>
          <w:szCs w:val="22"/>
          <w:lang w:val="es-ES"/>
        </w:rPr>
        <w:t xml:space="preserve"> (www.youtube.com), ingresando en el buscador la palabra Icfescol. </w:t>
      </w:r>
    </w:p>
    <w:p w14:paraId="0CCE7FE5" w14:textId="77777777" w:rsidR="005B7B55" w:rsidRPr="003D46BD" w:rsidRDefault="005B7B55" w:rsidP="00F97EEF">
      <w:pPr>
        <w:rPr>
          <w:szCs w:val="22"/>
          <w:lang w:val="es-ES"/>
        </w:rPr>
      </w:pPr>
      <w:r w:rsidRPr="003D46BD">
        <w:rPr>
          <w:szCs w:val="22"/>
          <w:lang w:val="es-ES"/>
        </w:rPr>
        <w:t xml:space="preserve">En la pantalla inicial del canal del Icfes, se podrá tener acceso a los videos institucionales, donde se relaciona información importante de los exámenes aplicados por el Icfes, tal como recomendaciones para el día de la aplicación, documentos para ingreso y elementos no permitidos. </w:t>
      </w:r>
    </w:p>
    <w:p w14:paraId="3A63E986" w14:textId="04DB68A4" w:rsidR="005B7B55" w:rsidRPr="003D46BD" w:rsidRDefault="005B7B55" w:rsidP="00F97EEF">
      <w:pPr>
        <w:rPr>
          <w:szCs w:val="22"/>
          <w:u w:val="single"/>
          <w:lang w:val="en-US"/>
        </w:rPr>
      </w:pPr>
      <w:r w:rsidRPr="003D46BD">
        <w:rPr>
          <w:szCs w:val="22"/>
          <w:lang w:val="es-ES"/>
        </w:rPr>
        <w:lastRenderedPageBreak/>
        <w:t>Si el usuario tiene cuenta en Gmail, podrá acceder con usuario y contraseña, de esta manera se le habilitará la opción de escribir comentarios.</w:t>
      </w:r>
      <w:r w:rsidR="00B966E6">
        <w:rPr>
          <w:szCs w:val="22"/>
          <w:lang w:val="es-ES"/>
        </w:rPr>
        <w:t xml:space="preserve"> </w:t>
      </w:r>
      <w:r w:rsidRPr="003D46BD">
        <w:rPr>
          <w:b/>
          <w:szCs w:val="22"/>
          <w:lang w:val="en-US"/>
        </w:rPr>
        <w:t>Enlace:</w:t>
      </w:r>
      <w:r w:rsidRPr="003D46BD">
        <w:rPr>
          <w:szCs w:val="22"/>
          <w:lang w:val="en-US"/>
        </w:rPr>
        <w:t xml:space="preserve"> </w:t>
      </w:r>
      <w:hyperlink r:id="rId91" w:history="1">
        <w:r w:rsidRPr="003D46BD">
          <w:rPr>
            <w:rStyle w:val="Hipervnculo"/>
            <w:szCs w:val="22"/>
            <w:lang w:val="en-US"/>
          </w:rPr>
          <w:t>https://www.youtube.com/user/icfescol?feature=mhee</w:t>
        </w:r>
      </w:hyperlink>
      <w:r w:rsidRPr="003D46BD">
        <w:rPr>
          <w:szCs w:val="22"/>
          <w:lang w:val="en-US"/>
        </w:rPr>
        <w:t xml:space="preserve">      </w:t>
      </w:r>
    </w:p>
    <w:p w14:paraId="260292D9" w14:textId="77777777" w:rsidR="005B7B55" w:rsidRPr="003D46BD" w:rsidRDefault="005B7B55" w:rsidP="00F97EEF">
      <w:pPr>
        <w:rPr>
          <w:szCs w:val="22"/>
          <w:u w:val="single"/>
          <w:lang w:val="en-US"/>
        </w:rPr>
      </w:pPr>
    </w:p>
    <w:p w14:paraId="4BC84827" w14:textId="77777777" w:rsidR="005B7B55" w:rsidRPr="003D46BD" w:rsidRDefault="005B7B55" w:rsidP="00F97EEF">
      <w:pPr>
        <w:rPr>
          <w:szCs w:val="22"/>
          <w:lang w:val="es-ES_tradnl"/>
        </w:rPr>
      </w:pPr>
      <w:r w:rsidRPr="003D46BD">
        <w:rPr>
          <w:noProof/>
          <w:szCs w:val="22"/>
          <w:lang w:eastAsia="es-CO"/>
        </w:rPr>
        <w:drawing>
          <wp:inline distT="0" distB="0" distL="0" distR="0" wp14:anchorId="483B520A" wp14:editId="26C71516">
            <wp:extent cx="4876800" cy="226976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0338" r="2093" b="8609"/>
                    <a:stretch/>
                  </pic:blipFill>
                  <pic:spPr bwMode="auto">
                    <a:xfrm>
                      <a:off x="0" y="0"/>
                      <a:ext cx="4933143" cy="2295991"/>
                    </a:xfrm>
                    <a:prstGeom prst="rect">
                      <a:avLst/>
                    </a:prstGeom>
                    <a:ln>
                      <a:noFill/>
                    </a:ln>
                    <a:extLst>
                      <a:ext uri="{53640926-AAD7-44D8-BBD7-CCE9431645EC}">
                        <a14:shadowObscured xmlns:a14="http://schemas.microsoft.com/office/drawing/2010/main"/>
                      </a:ext>
                    </a:extLst>
                  </pic:spPr>
                </pic:pic>
              </a:graphicData>
            </a:graphic>
          </wp:inline>
        </w:drawing>
      </w:r>
    </w:p>
    <w:p w14:paraId="5D84D848" w14:textId="77777777" w:rsidR="005B7B55" w:rsidRPr="003D46BD" w:rsidRDefault="005B7B55" w:rsidP="00F97EEF">
      <w:pPr>
        <w:rPr>
          <w:szCs w:val="22"/>
          <w:lang w:val="es-ES_tradnl"/>
        </w:rPr>
      </w:pPr>
    </w:p>
    <w:p w14:paraId="6FE1D8F9" w14:textId="0986881B" w:rsidR="005B7B55" w:rsidRPr="003D46BD" w:rsidRDefault="005B7B55" w:rsidP="00F97EEF">
      <w:pPr>
        <w:rPr>
          <w:szCs w:val="22"/>
          <w:lang w:val="es-ES"/>
        </w:rPr>
      </w:pPr>
      <w:bookmarkStart w:id="66" w:name="_Toc531427246"/>
      <w:r w:rsidRPr="003D46BD">
        <w:rPr>
          <w:b/>
          <w:szCs w:val="22"/>
        </w:rPr>
        <w:t>Linked In</w:t>
      </w:r>
      <w:bookmarkEnd w:id="66"/>
      <w:r w:rsidR="00B966E6">
        <w:rPr>
          <w:b/>
          <w:szCs w:val="22"/>
        </w:rPr>
        <w:t xml:space="preserve">: </w:t>
      </w:r>
      <w:r w:rsidRPr="003D46BD">
        <w:rPr>
          <w:szCs w:val="22"/>
          <w:lang w:val="es-ES"/>
        </w:rPr>
        <w:t>En este portal se puede consultar información sobre Instituto Colombiano para la Evaluación de la Educación (ICFES), es posible encontrar y solicitar empleos que se ajustan a tu perfil, y hacer contactos para avanzar profesionalmente</w:t>
      </w:r>
    </w:p>
    <w:p w14:paraId="464DBED8" w14:textId="77777777" w:rsidR="005B7B55" w:rsidRPr="003D46BD" w:rsidRDefault="005B7B55" w:rsidP="00F97EEF">
      <w:pPr>
        <w:rPr>
          <w:szCs w:val="22"/>
          <w:lang w:val="es-ES"/>
        </w:rPr>
      </w:pPr>
    </w:p>
    <w:p w14:paraId="2F9F3E02" w14:textId="77777777" w:rsidR="005B7B55" w:rsidRPr="003D46BD" w:rsidRDefault="005B7B55" w:rsidP="00F97EEF">
      <w:pPr>
        <w:rPr>
          <w:szCs w:val="22"/>
        </w:rPr>
      </w:pPr>
      <w:r w:rsidRPr="003D46BD">
        <w:rPr>
          <w:noProof/>
          <w:szCs w:val="22"/>
          <w:lang w:eastAsia="es-CO"/>
        </w:rPr>
        <w:drawing>
          <wp:inline distT="0" distB="0" distL="0" distR="0" wp14:anchorId="3E80C376" wp14:editId="6CD750DE">
            <wp:extent cx="5010150" cy="228974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6564" t="8005" r="7936" b="22491"/>
                    <a:stretch/>
                  </pic:blipFill>
                  <pic:spPr bwMode="auto">
                    <a:xfrm>
                      <a:off x="0" y="0"/>
                      <a:ext cx="5032414" cy="2299917"/>
                    </a:xfrm>
                    <a:prstGeom prst="rect">
                      <a:avLst/>
                    </a:prstGeom>
                    <a:ln>
                      <a:noFill/>
                    </a:ln>
                    <a:extLst>
                      <a:ext uri="{53640926-AAD7-44D8-BBD7-CCE9431645EC}">
                        <a14:shadowObscured xmlns:a14="http://schemas.microsoft.com/office/drawing/2010/main"/>
                      </a:ext>
                    </a:extLst>
                  </pic:spPr>
                </pic:pic>
              </a:graphicData>
            </a:graphic>
          </wp:inline>
        </w:drawing>
      </w:r>
    </w:p>
    <w:p w14:paraId="0B1AAEE4" w14:textId="77777777" w:rsidR="005B7B55" w:rsidRPr="003D46BD" w:rsidRDefault="005B7B55" w:rsidP="00F97EEF">
      <w:pPr>
        <w:rPr>
          <w:szCs w:val="22"/>
        </w:rPr>
      </w:pPr>
    </w:p>
    <w:p w14:paraId="19B42457" w14:textId="77777777" w:rsidR="005B7B55" w:rsidRPr="003D46BD" w:rsidRDefault="005B7B55" w:rsidP="00F97EEF">
      <w:pPr>
        <w:rPr>
          <w:szCs w:val="22"/>
        </w:rPr>
      </w:pPr>
    </w:p>
    <w:p w14:paraId="2EE2EA55" w14:textId="77777777" w:rsidR="005B7B55" w:rsidRPr="00BC5A65" w:rsidRDefault="005B7B55" w:rsidP="00F97EEF">
      <w:pPr>
        <w:rPr>
          <w:szCs w:val="22"/>
        </w:rPr>
      </w:pPr>
      <w:r w:rsidRPr="00BC5A65">
        <w:rPr>
          <w:szCs w:val="22"/>
        </w:rPr>
        <w:t xml:space="preserve">Con el fin de fortalecer los canales de atención en materia de accesibilidad, gestión y tiempos de atención, la entidad está desarrollando las siguientes actividades: </w:t>
      </w:r>
    </w:p>
    <w:p w14:paraId="524498B8" w14:textId="77777777" w:rsidR="005B7B55" w:rsidRPr="00BC5A65" w:rsidRDefault="005B7B55" w:rsidP="00F97EEF">
      <w:pPr>
        <w:rPr>
          <w:szCs w:val="22"/>
        </w:rPr>
      </w:pPr>
    </w:p>
    <w:p w14:paraId="2CA39C84" w14:textId="77777777" w:rsidR="005B7B55" w:rsidRPr="00BC5A65" w:rsidRDefault="005B7B55" w:rsidP="00F97EEF">
      <w:pPr>
        <w:rPr>
          <w:szCs w:val="22"/>
        </w:rPr>
      </w:pPr>
      <w:r w:rsidRPr="00BC5A65">
        <w:rPr>
          <w:szCs w:val="22"/>
        </w:rPr>
        <w:t>•</w:t>
      </w:r>
      <w:r w:rsidRPr="00BC5A65">
        <w:rPr>
          <w:szCs w:val="22"/>
        </w:rPr>
        <w:tab/>
        <w:t xml:space="preserve">Se implementó el Sistema de Gestión Documental – Orfeo, que facilita la gestión y trazabilidad de los requerimientos de los ciudadanos y permite a la entidad acceder fácilmente mediante cualquier navegador a través de internet o </w:t>
      </w:r>
      <w:r w:rsidRPr="00BC5A65">
        <w:rPr>
          <w:szCs w:val="22"/>
        </w:rPr>
        <w:lastRenderedPageBreak/>
        <w:t>intranet para gestionar la trazabilidad de los documentos, minimizando el manejo de documentos físicos.</w:t>
      </w:r>
    </w:p>
    <w:p w14:paraId="1BB84D58" w14:textId="77777777" w:rsidR="005B7B55" w:rsidRPr="00BC5A65" w:rsidRDefault="005B7B55" w:rsidP="00F97EEF">
      <w:pPr>
        <w:rPr>
          <w:szCs w:val="22"/>
        </w:rPr>
      </w:pPr>
    </w:p>
    <w:p w14:paraId="087BF733" w14:textId="77777777" w:rsidR="005B7B55" w:rsidRPr="00BC5A65" w:rsidRDefault="005B7B55" w:rsidP="00F97EEF">
      <w:pPr>
        <w:rPr>
          <w:szCs w:val="22"/>
        </w:rPr>
      </w:pPr>
      <w:r w:rsidRPr="00BC5A65">
        <w:rPr>
          <w:szCs w:val="22"/>
        </w:rPr>
        <w:t>•</w:t>
      </w:r>
      <w:r w:rsidRPr="00BC5A65">
        <w:rPr>
          <w:szCs w:val="22"/>
        </w:rPr>
        <w:tab/>
        <w:t>Integración y homogenización de la información en todos los canales de atención a través del proceso transversal de gestión del conocimiento que se tiene en la Unidad de Atención al Ciudadano.</w:t>
      </w:r>
    </w:p>
    <w:p w14:paraId="16C704EB" w14:textId="77777777" w:rsidR="005B7B55" w:rsidRPr="00BC5A65" w:rsidRDefault="005B7B55" w:rsidP="00F97EEF">
      <w:pPr>
        <w:rPr>
          <w:szCs w:val="22"/>
        </w:rPr>
      </w:pPr>
    </w:p>
    <w:p w14:paraId="6C147759" w14:textId="77777777" w:rsidR="005B7B55" w:rsidRPr="00BC5A65" w:rsidRDefault="005B7B55" w:rsidP="00F97EEF">
      <w:pPr>
        <w:rPr>
          <w:szCs w:val="22"/>
        </w:rPr>
      </w:pPr>
      <w:r w:rsidRPr="00BC5A65">
        <w:rPr>
          <w:szCs w:val="22"/>
        </w:rPr>
        <w:t xml:space="preserve">•       Designación de gestores para cada uno de los canales de atención de la Unidad de Atención al Ciudadano, quienes se encargan de velar por el cumplimiento de los niveles de servicio, la atención oportuna y la calidad del servicio. </w:t>
      </w:r>
    </w:p>
    <w:p w14:paraId="68337236" w14:textId="77777777" w:rsidR="005B7B55" w:rsidRPr="00BC5A65" w:rsidRDefault="005B7B55" w:rsidP="00F97EEF">
      <w:pPr>
        <w:rPr>
          <w:szCs w:val="22"/>
        </w:rPr>
      </w:pPr>
    </w:p>
    <w:p w14:paraId="18B17C94" w14:textId="77777777" w:rsidR="005B7B55" w:rsidRPr="00BC5A65" w:rsidRDefault="005B7B55" w:rsidP="00F97EEF">
      <w:pPr>
        <w:rPr>
          <w:szCs w:val="22"/>
        </w:rPr>
      </w:pPr>
      <w:r w:rsidRPr="00BC5A65">
        <w:rPr>
          <w:szCs w:val="22"/>
        </w:rPr>
        <w:t>•</w:t>
      </w:r>
      <w:r w:rsidRPr="00BC5A65">
        <w:rPr>
          <w:szCs w:val="22"/>
        </w:rPr>
        <w:tab/>
        <w:t>Inclusión de indicadores que permiten medir el desempeño de los canales de atención y consolidar estadísticas sobre tiempos de espera, tiempos de atención y cantidad de ciudadanos atendidos en el Sistema de Gestión de la Calidad DARUMA de la entidad (https://icfes.darumasoftware.com/app.php), así como en las especificaciones técnicas y condiciones establecidas dentro del contrato del centro de gestión de servicio.</w:t>
      </w:r>
    </w:p>
    <w:p w14:paraId="6C04F003" w14:textId="77777777" w:rsidR="005B7B55" w:rsidRPr="00BC5A65" w:rsidRDefault="005B7B55" w:rsidP="00F97EEF">
      <w:pPr>
        <w:rPr>
          <w:szCs w:val="22"/>
        </w:rPr>
      </w:pPr>
    </w:p>
    <w:p w14:paraId="1478906A" w14:textId="77777777" w:rsidR="005B7B55" w:rsidRPr="00BC5A65" w:rsidRDefault="005B7B55" w:rsidP="00F97EEF">
      <w:pPr>
        <w:rPr>
          <w:szCs w:val="22"/>
        </w:rPr>
      </w:pPr>
      <w:r w:rsidRPr="00BC5A65">
        <w:rPr>
          <w:szCs w:val="22"/>
        </w:rPr>
        <w:t>•</w:t>
      </w:r>
      <w:r w:rsidRPr="00BC5A65">
        <w:rPr>
          <w:szCs w:val="22"/>
        </w:rPr>
        <w:tab/>
        <w:t>La Unidad de Atención al Ciudadano se encuentra actualmente alineada con los protocolos de servicio al ciudadano del Programa Nacional de Servicio al Ciudadano lo que permite garantizar la calidad y cordialidad en la atención de nuestros canales.</w:t>
      </w:r>
    </w:p>
    <w:p w14:paraId="7048E695" w14:textId="77777777" w:rsidR="005B7B55" w:rsidRPr="003D46BD" w:rsidRDefault="005B7B55" w:rsidP="00F97EEF">
      <w:pPr>
        <w:rPr>
          <w:b/>
          <w:szCs w:val="22"/>
        </w:rPr>
      </w:pPr>
    </w:p>
    <w:p w14:paraId="37C2C52F" w14:textId="77777777" w:rsidR="005B7B55" w:rsidRPr="003D46BD" w:rsidRDefault="005B7B55" w:rsidP="00F97EEF">
      <w:pPr>
        <w:pStyle w:val="Ttulo3"/>
        <w:jc w:val="both"/>
      </w:pPr>
      <w:bookmarkStart w:id="67" w:name="_Toc532820152"/>
      <w:r w:rsidRPr="003D46BD">
        <w:t>Talento Humano</w:t>
      </w:r>
      <w:bookmarkEnd w:id="67"/>
    </w:p>
    <w:p w14:paraId="46137B02" w14:textId="77777777" w:rsidR="005B7B55" w:rsidRPr="003D46BD" w:rsidRDefault="005B7B55" w:rsidP="00F97EEF">
      <w:pPr>
        <w:rPr>
          <w:b/>
          <w:szCs w:val="22"/>
        </w:rPr>
      </w:pPr>
    </w:p>
    <w:p w14:paraId="7462DAE2" w14:textId="77777777" w:rsidR="005B7B55" w:rsidRPr="003D46BD" w:rsidRDefault="005B7B55" w:rsidP="00F97EEF">
      <w:pPr>
        <w:rPr>
          <w:szCs w:val="22"/>
        </w:rPr>
      </w:pPr>
      <w:r w:rsidRPr="003D46BD">
        <w:rPr>
          <w:szCs w:val="22"/>
        </w:rPr>
        <w:t xml:space="preserve">El presente y futuro de toda organización depende de lo bien que se administre el personal, sabemos que las organizaciones necesitan desarrollar al máximo la habilidad, motivación, satisfacción, cooperación y entusiasmo de los trabajadores para el logro de sus fines propuestos. Dado que el elemento humano es el principal y común denominador de la eficiencia y eficacia, es necesario que el proveedor del centro de gestión del servicio garantice unas buenas estrategias para la administración del talento humano.  </w:t>
      </w:r>
    </w:p>
    <w:p w14:paraId="0F74042B" w14:textId="77777777" w:rsidR="005B7B55" w:rsidRPr="003D46BD" w:rsidRDefault="005B7B55" w:rsidP="00F97EEF">
      <w:pPr>
        <w:rPr>
          <w:szCs w:val="22"/>
        </w:rPr>
      </w:pPr>
    </w:p>
    <w:p w14:paraId="70D0A708" w14:textId="77777777" w:rsidR="005B7B55" w:rsidRPr="003D46BD" w:rsidRDefault="005B7B55" w:rsidP="00F97EEF">
      <w:pPr>
        <w:rPr>
          <w:szCs w:val="22"/>
        </w:rPr>
      </w:pPr>
      <w:r w:rsidRPr="003D46BD">
        <w:rPr>
          <w:szCs w:val="22"/>
        </w:rPr>
        <w:t xml:space="preserve">Para el Icfes es fundamental proveer a la ciudadanía información confiable, oportuna y pertinente, resultado  de evaluaciones, análisis e investigaciones sobre la educación, por esta razón es muy importante que el proveedor que administra el centro de gestión del servicio cuente con unas estrategias para la administración del talento humano que promuevan su desarrollo, que mitiguen el riesgo de dar información inadecuada o un trato inadecuado al ciudadano, que contribuyan a disminuir el porcentaje de rotación y aumenten la retención del personal mejor calificado asignado a la operación. </w:t>
      </w:r>
    </w:p>
    <w:p w14:paraId="0FA4CDB4" w14:textId="77777777" w:rsidR="005B7B55" w:rsidRPr="003D46BD" w:rsidRDefault="005B7B55" w:rsidP="00F97EEF">
      <w:pPr>
        <w:rPr>
          <w:szCs w:val="22"/>
        </w:rPr>
      </w:pPr>
    </w:p>
    <w:p w14:paraId="4074262B" w14:textId="77777777" w:rsidR="005B7B55" w:rsidRPr="003D46BD" w:rsidRDefault="005B7B55" w:rsidP="00F97EEF">
      <w:pPr>
        <w:rPr>
          <w:szCs w:val="22"/>
        </w:rPr>
      </w:pPr>
      <w:r w:rsidRPr="003D46BD">
        <w:rPr>
          <w:szCs w:val="22"/>
        </w:rPr>
        <w:t xml:space="preserve">El Icfes ha definido las actividades y competencias requeridas para cada uno de los perfiles de las personas que hacen parte de la Unidad de Atención al </w:t>
      </w:r>
      <w:r w:rsidRPr="003D46BD">
        <w:rPr>
          <w:szCs w:val="22"/>
        </w:rPr>
        <w:lastRenderedPageBreak/>
        <w:t xml:space="preserve">Ciudadano, asimismo, para garantizar un buen servicio se evalúa </w:t>
      </w:r>
      <w:r>
        <w:rPr>
          <w:szCs w:val="22"/>
        </w:rPr>
        <w:t>periódicamente</w:t>
      </w:r>
      <w:r w:rsidRPr="003D46BD">
        <w:rPr>
          <w:szCs w:val="22"/>
        </w:rPr>
        <w:t xml:space="preserve"> las competencias de todo el equipo de trabajo, a través de herramientas adecuadas que permitan identificar brechas y hacer ajustes en el plan de formación.</w:t>
      </w:r>
    </w:p>
    <w:p w14:paraId="42E906CE" w14:textId="77777777" w:rsidR="005B7B55" w:rsidRPr="003D46BD" w:rsidRDefault="005B7B55" w:rsidP="00F97EEF">
      <w:pPr>
        <w:rPr>
          <w:szCs w:val="22"/>
        </w:rPr>
      </w:pPr>
    </w:p>
    <w:p w14:paraId="00B6D5BF" w14:textId="77777777" w:rsidR="005B7B55" w:rsidRPr="003D46BD" w:rsidRDefault="005B7B55" w:rsidP="00F97EEF">
      <w:pPr>
        <w:pStyle w:val="Ttulo3"/>
        <w:jc w:val="both"/>
      </w:pPr>
      <w:bookmarkStart w:id="68" w:name="_Toc532820153"/>
      <w:r w:rsidRPr="003D46BD">
        <w:t>Normativo y procedimental</w:t>
      </w:r>
      <w:bookmarkEnd w:id="68"/>
    </w:p>
    <w:p w14:paraId="0132A9C0" w14:textId="77777777" w:rsidR="005B7B55" w:rsidRPr="003D46BD" w:rsidRDefault="005B7B55" w:rsidP="00F97EEF">
      <w:pPr>
        <w:rPr>
          <w:szCs w:val="22"/>
        </w:rPr>
      </w:pPr>
    </w:p>
    <w:p w14:paraId="0FA6E86C" w14:textId="77777777" w:rsidR="005B7B55" w:rsidRPr="003D46BD" w:rsidRDefault="005B7B55" w:rsidP="00F97EEF">
      <w:pPr>
        <w:rPr>
          <w:szCs w:val="22"/>
        </w:rPr>
      </w:pPr>
      <w:r w:rsidRPr="003D46BD">
        <w:rPr>
          <w:szCs w:val="22"/>
        </w:rPr>
        <w:t xml:space="preserve">Al amparo del Decreto 2623 del 13 de julio de 2009 “por el cual se crea el Sistema Nacional de Servicio al Ciudadano”, del Documento CONPES 3649 del 15 de marzo de 2010  donde se los lineamientos generales y el alcance de la Política Nacional de Servicio al Ciudadano, del documento CONPES 3785 del 2013  donde “la adopción de la Política Nacional de Eficiencia Administrativa al Servicio del Ciudadano” y de las políticas de Buen Gobierno, las entidades públicas en coordinación con el Programa Nacional de Servicio al Ciudadano del Departamento Nacional de Planeación, han venido fortaleciendo su modelo de servicio para acercarse más y mejor a sus grupos de interés. </w:t>
      </w:r>
    </w:p>
    <w:p w14:paraId="112F22A8" w14:textId="77777777" w:rsidR="005B7B55" w:rsidRPr="003D46BD" w:rsidRDefault="005B7B55" w:rsidP="00F97EEF">
      <w:pPr>
        <w:rPr>
          <w:szCs w:val="22"/>
        </w:rPr>
      </w:pPr>
    </w:p>
    <w:p w14:paraId="585140B0" w14:textId="77777777" w:rsidR="005B7B55" w:rsidRPr="003D46BD" w:rsidRDefault="005B7B55" w:rsidP="00F97EEF">
      <w:pPr>
        <w:rPr>
          <w:szCs w:val="22"/>
        </w:rPr>
      </w:pPr>
      <w:r w:rsidRPr="003D46BD">
        <w:rPr>
          <w:szCs w:val="22"/>
        </w:rPr>
        <w:t>Así las cosas, se fortalece la relación de confianza entre los servidores públicos y los ciudadanos, bajo un modelo de gestión pública eficiente y confiable, que tienen como fin generar más ciudadanos satisfechos con las acciones de las entidades públicas, incluyendo las actividades del Icfes. Lo anterior, con el actuar de todos los servidores públicos de la entidad bajo los principios de transparencia, gestión pública efectiva, vocación por el servicio, lucha por la corrupción y participación ciudadana.</w:t>
      </w:r>
    </w:p>
    <w:p w14:paraId="402B843B" w14:textId="77777777" w:rsidR="005B7B55" w:rsidRPr="003D46BD" w:rsidRDefault="005B7B55" w:rsidP="00F97EEF">
      <w:pPr>
        <w:rPr>
          <w:szCs w:val="22"/>
        </w:rPr>
      </w:pPr>
    </w:p>
    <w:p w14:paraId="607C96F6" w14:textId="77777777" w:rsidR="005B7B55" w:rsidRPr="003D46BD" w:rsidRDefault="005B7B55" w:rsidP="00F97EEF">
      <w:pPr>
        <w:rPr>
          <w:szCs w:val="22"/>
        </w:rPr>
      </w:pPr>
      <w:r w:rsidRPr="003D46BD">
        <w:rPr>
          <w:szCs w:val="22"/>
        </w:rPr>
        <w:t xml:space="preserve">Con el objetivo de reglamentar el trámite interno de las peticiones que se formulen ante el Instituto Colombiano de Evaluación de la Educación - Icfes, dentro del marco de sus competencias constitucionales y legales, y la manera de atender las quejas para garantizar el buen funcionamiento de los servicios a su cargo, se tiene estipulada la resolución No. 113 de 2016 “Por la cual se reglamenta el trámite de peticiones, quejas y reclamos en el Instituto Colombiano de Evaluación de la Educación Superior (Icfes)”. Asimismo, se cuenta con diferentes aplicativos para cada uno de los canales de atención, que proveen un sistema de identificación de casos de forma única, lo cual permite identificar, documentar y optimizar los procesos internos para la gestión de las peticiones, quejas y reclamos, de la siguiente manera: </w:t>
      </w:r>
    </w:p>
    <w:p w14:paraId="26B838CE" w14:textId="77777777" w:rsidR="005B7B55" w:rsidRPr="003D46BD" w:rsidRDefault="005B7B55" w:rsidP="00F97EEF">
      <w:pPr>
        <w:rPr>
          <w:szCs w:val="22"/>
        </w:rPr>
      </w:pPr>
      <w:r w:rsidRPr="003D46BD">
        <w:rPr>
          <w:szCs w:val="22"/>
        </w:rPr>
        <w:t>•</w:t>
      </w:r>
      <w:r w:rsidRPr="003D46BD">
        <w:rPr>
          <w:szCs w:val="22"/>
        </w:rPr>
        <w:tab/>
        <w:t>Correspondencia: Aplicativo de Gestión Documental (Orfeo), en donde se radica uno a uno la correspondencia generando un consecutivo de entrada y salida de la entidad.</w:t>
      </w:r>
    </w:p>
    <w:p w14:paraId="0467FDB9" w14:textId="77777777" w:rsidR="005B7B55" w:rsidRPr="003D46BD" w:rsidRDefault="005B7B55" w:rsidP="00F97EEF">
      <w:pPr>
        <w:rPr>
          <w:szCs w:val="22"/>
        </w:rPr>
      </w:pPr>
    </w:p>
    <w:p w14:paraId="247D4F3E" w14:textId="77777777" w:rsidR="005B7B55" w:rsidRPr="003D46BD" w:rsidRDefault="005B7B55" w:rsidP="00F97EEF">
      <w:pPr>
        <w:rPr>
          <w:szCs w:val="22"/>
        </w:rPr>
      </w:pPr>
      <w:r w:rsidRPr="003D46BD">
        <w:rPr>
          <w:szCs w:val="22"/>
        </w:rPr>
        <w:t>•</w:t>
      </w:r>
      <w:r w:rsidRPr="003D46BD">
        <w:rPr>
          <w:szCs w:val="22"/>
        </w:rPr>
        <w:tab/>
        <w:t>Atención en línea: Aplicativo de Gestión Documental (Orfeo), en donde los ciudadanos pueden crear su solicitud por la página institucional y se genera un número de radicado por cada PQRS que generen.</w:t>
      </w:r>
    </w:p>
    <w:p w14:paraId="7655B75D" w14:textId="77777777" w:rsidR="005B7B55" w:rsidRPr="003D46BD" w:rsidRDefault="005B7B55" w:rsidP="00F97EEF">
      <w:pPr>
        <w:rPr>
          <w:szCs w:val="22"/>
        </w:rPr>
      </w:pPr>
    </w:p>
    <w:p w14:paraId="516873AE" w14:textId="77777777" w:rsidR="005B7B55" w:rsidRPr="003D46BD" w:rsidRDefault="005B7B55" w:rsidP="00F97EEF">
      <w:pPr>
        <w:rPr>
          <w:szCs w:val="22"/>
        </w:rPr>
      </w:pPr>
      <w:r w:rsidRPr="003D46BD">
        <w:rPr>
          <w:szCs w:val="22"/>
        </w:rPr>
        <w:lastRenderedPageBreak/>
        <w:t>•</w:t>
      </w:r>
      <w:r w:rsidRPr="003D46BD">
        <w:rPr>
          <w:szCs w:val="22"/>
        </w:rPr>
        <w:tab/>
        <w:t xml:space="preserve">Canal De Atención Presencial: De lunes a viernes de 8:00 a.m. a 4:00 p.m. en jornada continua los ciudadanos pueden recibir atención personalizada en las Instalaciones del ICFES, a través de tres ventanillas. Aplicativo Tecnoturnos, en cada turno se registran los datos de la PQR. </w:t>
      </w:r>
    </w:p>
    <w:p w14:paraId="2F2AAEA8" w14:textId="77777777" w:rsidR="005B7B55" w:rsidRPr="003D46BD" w:rsidRDefault="005B7B55" w:rsidP="00F97EEF">
      <w:pPr>
        <w:rPr>
          <w:szCs w:val="22"/>
        </w:rPr>
      </w:pPr>
    </w:p>
    <w:p w14:paraId="137B31B6" w14:textId="77777777" w:rsidR="005B7B55" w:rsidRDefault="005B7B55" w:rsidP="00F97EEF">
      <w:pPr>
        <w:rPr>
          <w:szCs w:val="22"/>
        </w:rPr>
      </w:pPr>
      <w:r w:rsidRPr="003D46BD">
        <w:rPr>
          <w:szCs w:val="22"/>
        </w:rPr>
        <w:t>•</w:t>
      </w:r>
      <w:r w:rsidRPr="003D46BD">
        <w:rPr>
          <w:szCs w:val="22"/>
        </w:rPr>
        <w:tab/>
        <w:t xml:space="preserve">Canal telefónico: Plataforma del proveedor de Contact Center en donde se realiza el registro individual de llamadas. El Instituto presta su servicio de Atención Telefónica por medio de la línea gratuita nacional (018000-519535) y una línea local (484-1460), que se encuentran disponibles en un horario de lunes a viernes, de 7:00 a.m. a 7:00 p.m. </w:t>
      </w:r>
    </w:p>
    <w:p w14:paraId="782EBBF3" w14:textId="77777777" w:rsidR="005B7B55" w:rsidRPr="003D46BD" w:rsidRDefault="005B7B55" w:rsidP="00F97EEF">
      <w:pPr>
        <w:rPr>
          <w:szCs w:val="22"/>
        </w:rPr>
      </w:pPr>
    </w:p>
    <w:p w14:paraId="33ED5942" w14:textId="77777777" w:rsidR="005B7B55" w:rsidRDefault="005B7B55" w:rsidP="00F97EEF">
      <w:pPr>
        <w:rPr>
          <w:szCs w:val="22"/>
        </w:rPr>
      </w:pPr>
      <w:r w:rsidRPr="003D46BD">
        <w:rPr>
          <w:szCs w:val="22"/>
        </w:rPr>
        <w:t>•</w:t>
      </w:r>
      <w:r w:rsidRPr="003D46BD">
        <w:rPr>
          <w:szCs w:val="22"/>
        </w:rPr>
        <w:tab/>
        <w:t>Canales De Atención Web: El ICFES dispone de tres canales WEB, uno para preguntas frecuentes (agente virtual) otro para preguntas puntuales (chat) y otro para peticiones, quejas, reclamos y denuncias (sistema de Atención Electrónic</w:t>
      </w:r>
      <w:r>
        <w:rPr>
          <w:szCs w:val="22"/>
        </w:rPr>
        <w:t>a):</w:t>
      </w:r>
    </w:p>
    <w:p w14:paraId="3385F5BF" w14:textId="77777777" w:rsidR="005B7B55" w:rsidRDefault="005B7B55" w:rsidP="00F97EEF">
      <w:pPr>
        <w:rPr>
          <w:szCs w:val="22"/>
        </w:rPr>
      </w:pPr>
    </w:p>
    <w:p w14:paraId="35315FC7" w14:textId="77777777" w:rsidR="005B7B55" w:rsidRDefault="005B7B55" w:rsidP="00F97EEF">
      <w:pPr>
        <w:rPr>
          <w:szCs w:val="22"/>
        </w:rPr>
      </w:pPr>
      <w:r w:rsidRPr="003D46BD">
        <w:rPr>
          <w:szCs w:val="22"/>
        </w:rPr>
        <w:t>•</w:t>
      </w:r>
      <w:r w:rsidRPr="003D46BD">
        <w:rPr>
          <w:szCs w:val="22"/>
        </w:rPr>
        <w:tab/>
      </w:r>
      <w:r>
        <w:rPr>
          <w:szCs w:val="22"/>
        </w:rPr>
        <w:t>S</w:t>
      </w:r>
      <w:r w:rsidRPr="003D46BD">
        <w:rPr>
          <w:szCs w:val="22"/>
        </w:rPr>
        <w:t>istema de preguntas frecuentes: Este sistema recibe de manera permanente preguntas generales y las responde inmediatamente a través de un motor de búsqueda. El acceso a estos canales se hace a través del portal de Atención al Ciudadano de la página web del ICFES.</w:t>
      </w:r>
    </w:p>
    <w:p w14:paraId="42342265" w14:textId="77777777" w:rsidR="005B7B55" w:rsidRPr="003D46BD" w:rsidRDefault="005B7B55" w:rsidP="00F97EEF">
      <w:pPr>
        <w:rPr>
          <w:szCs w:val="22"/>
        </w:rPr>
      </w:pPr>
    </w:p>
    <w:p w14:paraId="65185302" w14:textId="77777777" w:rsidR="005B7B55" w:rsidRDefault="005B7B55" w:rsidP="00F97EEF">
      <w:pPr>
        <w:rPr>
          <w:szCs w:val="22"/>
        </w:rPr>
      </w:pPr>
      <w:r w:rsidRPr="003D46BD">
        <w:rPr>
          <w:szCs w:val="22"/>
        </w:rPr>
        <w:t>•</w:t>
      </w:r>
      <w:r w:rsidRPr="003D46BD">
        <w:rPr>
          <w:szCs w:val="22"/>
        </w:rPr>
        <w:tab/>
        <w:t>Chat: El servicio de Chat debe funcionar de lunes a viernes, de 7:00 am a 7:00 pm., para atender consultas en tiempo real. El acceso a estos canales se hace a través del portal de Atención al Ciudadano de la página web del ICFES.</w:t>
      </w:r>
    </w:p>
    <w:p w14:paraId="71355727" w14:textId="77777777" w:rsidR="005B7B55" w:rsidRPr="003D46BD" w:rsidRDefault="005B7B55" w:rsidP="00F97EEF">
      <w:pPr>
        <w:rPr>
          <w:szCs w:val="22"/>
        </w:rPr>
      </w:pPr>
    </w:p>
    <w:p w14:paraId="265D74CC" w14:textId="77777777" w:rsidR="005B7B55" w:rsidRDefault="005B7B55" w:rsidP="00F97EEF">
      <w:pPr>
        <w:rPr>
          <w:szCs w:val="22"/>
        </w:rPr>
      </w:pPr>
      <w:r w:rsidRPr="003D46BD">
        <w:rPr>
          <w:szCs w:val="22"/>
        </w:rPr>
        <w:t>•</w:t>
      </w:r>
      <w:r w:rsidRPr="003D46BD">
        <w:rPr>
          <w:szCs w:val="22"/>
        </w:rPr>
        <w:tab/>
      </w:r>
      <w:r>
        <w:rPr>
          <w:szCs w:val="22"/>
        </w:rPr>
        <w:t>Ca</w:t>
      </w:r>
      <w:r w:rsidRPr="003D46BD">
        <w:rPr>
          <w:szCs w:val="22"/>
        </w:rPr>
        <w:t>nales de atención comunicaciones escritas: El canal de comunicaciones escritas, es el medio por el cual los ciudadanos pueden enviar sus PQR´s de forma escrita vía web o física. El medio físico será a través de correspondencia, en las instalaciones de la Unidad de Atención al Ciudadano del ICFES, en un horario de recepción es de lunes a viernes de 8:00 AM a 5:00 PM. El medio web, es a través del portal institucional, www.icfes.gov.co en la sección atención al ciudadano, mediante el Sistema de Atención Electrónica.</w:t>
      </w:r>
    </w:p>
    <w:p w14:paraId="6A5672E0" w14:textId="77777777" w:rsidR="005B7B55" w:rsidRPr="003D46BD" w:rsidRDefault="005B7B55" w:rsidP="00F97EEF">
      <w:pPr>
        <w:rPr>
          <w:szCs w:val="22"/>
        </w:rPr>
      </w:pPr>
    </w:p>
    <w:p w14:paraId="1181E121" w14:textId="77777777" w:rsidR="005B7B55" w:rsidRPr="003D46BD" w:rsidRDefault="005B7B55" w:rsidP="00F97EEF">
      <w:pPr>
        <w:rPr>
          <w:szCs w:val="22"/>
        </w:rPr>
      </w:pPr>
      <w:r w:rsidRPr="003D46BD">
        <w:rPr>
          <w:szCs w:val="22"/>
        </w:rPr>
        <w:t>Adicionalmente, la entidad cuenta con un protocolo de atención al ciudadan</w:t>
      </w:r>
      <w:r>
        <w:rPr>
          <w:szCs w:val="22"/>
        </w:rPr>
        <w:t>o con el cual se pretende unifi</w:t>
      </w:r>
      <w:r w:rsidRPr="003D46BD">
        <w:rPr>
          <w:szCs w:val="22"/>
        </w:rPr>
        <w:t>car los criterios de atención al ciudadano, para que todos aquellos que atienden público de manera permanente o esporádica en la entidad, lo hagan con la convicción de que con su labor están contribuyendo a mejorar la calidad de vida de quienes consultan, asimismo, se presenta como  una herramienta instructiva y de fácil comprensión para prestar una atención correcta, puntual y oportuna, en los diferentes canales de atención para de esta manera mejorar la calidad de los servicios prestados a nuestros ciudadanos, integrando los atributos del buen servicio.</w:t>
      </w:r>
    </w:p>
    <w:p w14:paraId="3EA67C17" w14:textId="77777777" w:rsidR="005B7B55" w:rsidRPr="003D46BD" w:rsidRDefault="005B7B55" w:rsidP="00F97EEF">
      <w:pPr>
        <w:rPr>
          <w:szCs w:val="22"/>
        </w:rPr>
      </w:pPr>
    </w:p>
    <w:p w14:paraId="13F354AD" w14:textId="77777777" w:rsidR="005B7B55" w:rsidRPr="003D46BD" w:rsidRDefault="005B7B55" w:rsidP="00F97EEF">
      <w:pPr>
        <w:rPr>
          <w:szCs w:val="22"/>
        </w:rPr>
      </w:pPr>
      <w:r w:rsidRPr="003D46BD">
        <w:rPr>
          <w:szCs w:val="22"/>
        </w:rPr>
        <w:t>Este protocolo de atención al ciudadano es una guía c</w:t>
      </w:r>
      <w:r>
        <w:rPr>
          <w:szCs w:val="22"/>
        </w:rPr>
        <w:t>on orientaciones básicas, acuer</w:t>
      </w:r>
      <w:r w:rsidRPr="003D46BD">
        <w:rPr>
          <w:szCs w:val="22"/>
        </w:rPr>
        <w:t xml:space="preserve">dos y métodos, que busca ordenar y mejorar la interacción entre los </w:t>
      </w:r>
      <w:r w:rsidRPr="003D46BD">
        <w:rPr>
          <w:szCs w:val="22"/>
        </w:rPr>
        <w:lastRenderedPageBreak/>
        <w:t>servidores públicos y los ciudadanos, mediante una atención correcta, puntual y oportuna, en los diferentes canales de atención. Los protocolos de servicio unifican y capitalizan las experiencias exitosas, optimizan los recursos y la capacidad de respuesta, y mejoran la calidad de vida de quienes atienden y de quienes consultan.</w:t>
      </w:r>
    </w:p>
    <w:p w14:paraId="79042DE9" w14:textId="77777777" w:rsidR="005B7B55" w:rsidRPr="003D46BD" w:rsidRDefault="005B7B55" w:rsidP="00F97EEF">
      <w:pPr>
        <w:rPr>
          <w:szCs w:val="22"/>
        </w:rPr>
      </w:pPr>
    </w:p>
    <w:p w14:paraId="30624546" w14:textId="77777777" w:rsidR="005B7B55" w:rsidRPr="003D46BD" w:rsidRDefault="005B7B55" w:rsidP="00F97EEF">
      <w:pPr>
        <w:rPr>
          <w:szCs w:val="22"/>
        </w:rPr>
      </w:pPr>
      <w:r w:rsidRPr="003D46BD">
        <w:rPr>
          <w:szCs w:val="22"/>
        </w:rPr>
        <w:t>Asimismo, el Icfes cuenta con la carta del trato digno, en donde se reconocen y garantizan los derechos constitucionales y legales de todas las personas naturales y jurídicas, además, se reiteran los derechos que les corresponden a todos los ciudadanos usuarios de los servicios del instituto.</w:t>
      </w:r>
    </w:p>
    <w:p w14:paraId="45084B32" w14:textId="77777777" w:rsidR="005B7B55" w:rsidRPr="003D46BD" w:rsidRDefault="005B7B55" w:rsidP="00F97EEF">
      <w:pPr>
        <w:rPr>
          <w:szCs w:val="22"/>
        </w:rPr>
      </w:pPr>
    </w:p>
    <w:p w14:paraId="6A39A2EA" w14:textId="77777777" w:rsidR="005B7B55" w:rsidRPr="00BC5A65" w:rsidRDefault="005B7B55" w:rsidP="00F97EEF">
      <w:pPr>
        <w:pStyle w:val="Ttulo3"/>
        <w:jc w:val="both"/>
      </w:pPr>
      <w:bookmarkStart w:id="69" w:name="_Toc532820154"/>
      <w:r w:rsidRPr="00BC5A65">
        <w:t>Relacionamiento con el ciudadano</w:t>
      </w:r>
      <w:bookmarkEnd w:id="69"/>
    </w:p>
    <w:p w14:paraId="402BDE79" w14:textId="77777777" w:rsidR="005B7B55" w:rsidRPr="003D46BD" w:rsidRDefault="005B7B55" w:rsidP="00F97EEF">
      <w:pPr>
        <w:rPr>
          <w:szCs w:val="22"/>
        </w:rPr>
      </w:pPr>
    </w:p>
    <w:p w14:paraId="6E029E46" w14:textId="77777777" w:rsidR="005B7B55" w:rsidRDefault="005B7B55" w:rsidP="00F97EEF">
      <w:pPr>
        <w:rPr>
          <w:szCs w:val="22"/>
        </w:rPr>
      </w:pPr>
      <w:r w:rsidRPr="003D46BD">
        <w:rPr>
          <w:szCs w:val="22"/>
        </w:rPr>
        <w:t>El Instituto con el fin de generar un relacionamiento con el ciudadano participa en las Ferias Nacionales de Servicio al Ciudadano, organizadas y coordinadas por el Departamento Nacional de Planeación - DNP; en desarrollo de sus deberes y obligaciones en materia de participación ciudadana, democracia y transparencia, las ferias en las cuales hubo representación de la entidad para el año 201</w:t>
      </w:r>
      <w:r>
        <w:rPr>
          <w:szCs w:val="22"/>
        </w:rPr>
        <w:t>8</w:t>
      </w:r>
      <w:r w:rsidRPr="003D46BD">
        <w:rPr>
          <w:szCs w:val="22"/>
        </w:rPr>
        <w:t xml:space="preserve"> se enuncian a continuación:</w:t>
      </w:r>
    </w:p>
    <w:p w14:paraId="757EC6DB" w14:textId="77777777" w:rsidR="005B7B55" w:rsidRDefault="005B7B55" w:rsidP="00F97EEF">
      <w:pPr>
        <w:rPr>
          <w:szCs w:val="22"/>
        </w:rPr>
      </w:pPr>
    </w:p>
    <w:tbl>
      <w:tblPr>
        <w:tblW w:w="8828" w:type="dxa"/>
        <w:tblCellMar>
          <w:left w:w="70" w:type="dxa"/>
          <w:right w:w="70" w:type="dxa"/>
        </w:tblCellMar>
        <w:tblLook w:val="04A0" w:firstRow="1" w:lastRow="0" w:firstColumn="1" w:lastColumn="0" w:noHBand="0" w:noVBand="1"/>
      </w:tblPr>
      <w:tblGrid>
        <w:gridCol w:w="2538"/>
        <w:gridCol w:w="1852"/>
        <w:gridCol w:w="1989"/>
        <w:gridCol w:w="2449"/>
      </w:tblGrid>
      <w:tr w:rsidR="005B7B55" w:rsidRPr="003A0F67" w14:paraId="1DA4758F" w14:textId="77777777" w:rsidTr="005B7B55">
        <w:trPr>
          <w:trHeight w:val="475"/>
        </w:trPr>
        <w:tc>
          <w:tcPr>
            <w:tcW w:w="2547" w:type="dxa"/>
            <w:tcBorders>
              <w:top w:val="single" w:sz="4" w:space="0" w:color="auto"/>
              <w:left w:val="single" w:sz="4" w:space="0" w:color="auto"/>
              <w:bottom w:val="nil"/>
              <w:right w:val="single" w:sz="4" w:space="0" w:color="auto"/>
            </w:tcBorders>
            <w:shd w:val="clear" w:color="auto" w:fill="0070C0"/>
            <w:vAlign w:val="center"/>
            <w:hideMark/>
          </w:tcPr>
          <w:p w14:paraId="1B9FC143" w14:textId="77777777" w:rsidR="005B7B55" w:rsidRPr="003A0F67" w:rsidRDefault="005B7B55" w:rsidP="00F97EEF">
            <w:pPr>
              <w:rPr>
                <w:rFonts w:eastAsia="Times New Roman" w:cs="Times New Roman"/>
                <w:b/>
                <w:bCs/>
                <w:color w:val="FFFFFF" w:themeColor="background1"/>
                <w:sz w:val="20"/>
                <w:szCs w:val="20"/>
                <w:lang w:eastAsia="es-CO"/>
              </w:rPr>
            </w:pPr>
            <w:r w:rsidRPr="003A0F67">
              <w:rPr>
                <w:rFonts w:eastAsia="Times New Roman" w:cs="Times New Roman"/>
                <w:b/>
                <w:bCs/>
                <w:color w:val="FFFFFF" w:themeColor="background1"/>
                <w:sz w:val="20"/>
                <w:szCs w:val="20"/>
                <w:lang w:eastAsia="es-CO"/>
              </w:rPr>
              <w:t>FECHA</w:t>
            </w:r>
          </w:p>
        </w:tc>
        <w:tc>
          <w:tcPr>
            <w:tcW w:w="1858" w:type="dxa"/>
            <w:tcBorders>
              <w:top w:val="single" w:sz="4" w:space="0" w:color="auto"/>
              <w:left w:val="nil"/>
              <w:bottom w:val="nil"/>
              <w:right w:val="single" w:sz="4" w:space="0" w:color="auto"/>
            </w:tcBorders>
            <w:shd w:val="clear" w:color="auto" w:fill="0070C0"/>
            <w:vAlign w:val="center"/>
            <w:hideMark/>
          </w:tcPr>
          <w:p w14:paraId="5AC5EB00" w14:textId="77777777" w:rsidR="005B7B55" w:rsidRPr="003A0F67" w:rsidRDefault="005B7B55" w:rsidP="00F97EEF">
            <w:pPr>
              <w:rPr>
                <w:rFonts w:eastAsia="Times New Roman" w:cs="Times New Roman"/>
                <w:b/>
                <w:bCs/>
                <w:color w:val="FFFFFF" w:themeColor="background1"/>
                <w:sz w:val="20"/>
                <w:szCs w:val="20"/>
                <w:lang w:eastAsia="es-CO"/>
              </w:rPr>
            </w:pPr>
            <w:r w:rsidRPr="003A0F67">
              <w:rPr>
                <w:rFonts w:eastAsia="Times New Roman" w:cs="Times New Roman"/>
                <w:b/>
                <w:bCs/>
                <w:color w:val="FFFFFF" w:themeColor="background1"/>
                <w:sz w:val="20"/>
                <w:szCs w:val="20"/>
                <w:lang w:eastAsia="es-CO"/>
              </w:rPr>
              <w:t>MUNICIPIO</w:t>
            </w:r>
          </w:p>
        </w:tc>
        <w:tc>
          <w:tcPr>
            <w:tcW w:w="1966" w:type="dxa"/>
            <w:tcBorders>
              <w:top w:val="single" w:sz="4" w:space="0" w:color="auto"/>
              <w:left w:val="nil"/>
              <w:bottom w:val="nil"/>
              <w:right w:val="single" w:sz="4" w:space="0" w:color="auto"/>
            </w:tcBorders>
            <w:shd w:val="clear" w:color="auto" w:fill="0070C0"/>
            <w:vAlign w:val="center"/>
            <w:hideMark/>
          </w:tcPr>
          <w:p w14:paraId="75D539A9" w14:textId="77777777" w:rsidR="005B7B55" w:rsidRPr="003A0F67" w:rsidRDefault="005B7B55" w:rsidP="00F97EEF">
            <w:pPr>
              <w:rPr>
                <w:rFonts w:eastAsia="Times New Roman" w:cs="Times New Roman"/>
                <w:b/>
                <w:bCs/>
                <w:color w:val="FFFFFF" w:themeColor="background1"/>
                <w:sz w:val="20"/>
                <w:szCs w:val="20"/>
                <w:lang w:eastAsia="es-CO"/>
              </w:rPr>
            </w:pPr>
            <w:r w:rsidRPr="003A0F67">
              <w:rPr>
                <w:rFonts w:eastAsia="Times New Roman" w:cs="Times New Roman"/>
                <w:b/>
                <w:bCs/>
                <w:color w:val="FFFFFF" w:themeColor="background1"/>
                <w:sz w:val="20"/>
                <w:szCs w:val="20"/>
                <w:lang w:eastAsia="es-CO"/>
              </w:rPr>
              <w:t>DEPARTAMENTO</w:t>
            </w:r>
          </w:p>
        </w:tc>
        <w:tc>
          <w:tcPr>
            <w:tcW w:w="2457" w:type="dxa"/>
            <w:tcBorders>
              <w:top w:val="single" w:sz="4" w:space="0" w:color="auto"/>
              <w:left w:val="nil"/>
              <w:bottom w:val="nil"/>
              <w:right w:val="single" w:sz="4" w:space="0" w:color="auto"/>
            </w:tcBorders>
            <w:shd w:val="clear" w:color="auto" w:fill="0070C0"/>
            <w:vAlign w:val="center"/>
            <w:hideMark/>
          </w:tcPr>
          <w:p w14:paraId="1012005C" w14:textId="77777777" w:rsidR="005B7B55" w:rsidRPr="003A0F67" w:rsidRDefault="005B7B55" w:rsidP="00F97EEF">
            <w:pPr>
              <w:rPr>
                <w:rFonts w:eastAsia="Times New Roman" w:cs="Times New Roman"/>
                <w:b/>
                <w:bCs/>
                <w:color w:val="FFFFFF" w:themeColor="background1"/>
                <w:sz w:val="20"/>
                <w:szCs w:val="20"/>
                <w:lang w:eastAsia="es-CO"/>
              </w:rPr>
            </w:pPr>
            <w:r w:rsidRPr="003A0F67">
              <w:rPr>
                <w:rFonts w:eastAsia="Times New Roman" w:cs="Times New Roman"/>
                <w:b/>
                <w:bCs/>
                <w:color w:val="FFFFFF" w:themeColor="background1"/>
                <w:sz w:val="20"/>
                <w:szCs w:val="20"/>
                <w:lang w:eastAsia="es-CO"/>
              </w:rPr>
              <w:t xml:space="preserve">CANTIDAD DE USUARIOS ATENDIDOS </w:t>
            </w:r>
          </w:p>
        </w:tc>
      </w:tr>
      <w:tr w:rsidR="005B7B55" w:rsidRPr="003A0F67" w14:paraId="2D8AF81C" w14:textId="77777777" w:rsidTr="005B7B55">
        <w:trPr>
          <w:trHeight w:val="486"/>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EA1E6" w14:textId="77777777" w:rsidR="005B7B55" w:rsidRPr="003A0F67" w:rsidRDefault="005B7B55" w:rsidP="00F97EEF">
            <w:pPr>
              <w:rPr>
                <w:rFonts w:eastAsia="Times New Roman" w:cs="Times New Roman"/>
                <w:color w:val="000000"/>
                <w:sz w:val="20"/>
                <w:szCs w:val="20"/>
                <w:lang w:eastAsia="es-CO"/>
              </w:rPr>
            </w:pPr>
            <w:r w:rsidRPr="003A0F67">
              <w:rPr>
                <w:rFonts w:eastAsia="Times New Roman" w:cs="Times New Roman"/>
                <w:color w:val="000000"/>
                <w:sz w:val="20"/>
                <w:szCs w:val="20"/>
                <w:lang w:eastAsia="es-CO"/>
              </w:rPr>
              <w:t>17 de marzo de 2018</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14:paraId="02D5E22E" w14:textId="77777777" w:rsidR="005B7B55" w:rsidRPr="003A0F67" w:rsidRDefault="005B7B55" w:rsidP="00F97EEF">
            <w:pPr>
              <w:rPr>
                <w:rFonts w:eastAsia="Times New Roman" w:cs="Times New Roman"/>
                <w:color w:val="000000"/>
                <w:sz w:val="20"/>
                <w:szCs w:val="20"/>
                <w:lang w:eastAsia="es-CO"/>
              </w:rPr>
            </w:pPr>
            <w:r w:rsidRPr="003A0F67">
              <w:rPr>
                <w:rFonts w:eastAsia="Times New Roman" w:cs="Times New Roman"/>
                <w:color w:val="000000"/>
                <w:sz w:val="20"/>
                <w:szCs w:val="20"/>
                <w:lang w:eastAsia="es-CO"/>
              </w:rPr>
              <w:t>Manaure</w:t>
            </w:r>
          </w:p>
        </w:tc>
        <w:tc>
          <w:tcPr>
            <w:tcW w:w="1966" w:type="dxa"/>
            <w:tcBorders>
              <w:top w:val="single" w:sz="4" w:space="0" w:color="auto"/>
              <w:left w:val="nil"/>
              <w:bottom w:val="single" w:sz="4" w:space="0" w:color="auto"/>
              <w:right w:val="single" w:sz="4" w:space="0" w:color="auto"/>
            </w:tcBorders>
            <w:shd w:val="clear" w:color="auto" w:fill="auto"/>
            <w:noWrap/>
            <w:vAlign w:val="center"/>
            <w:hideMark/>
          </w:tcPr>
          <w:p w14:paraId="6252A838" w14:textId="77777777" w:rsidR="005B7B55" w:rsidRPr="003A0F67" w:rsidRDefault="005B7B55" w:rsidP="00F97EEF">
            <w:pPr>
              <w:rPr>
                <w:rFonts w:eastAsia="Times New Roman" w:cs="Times New Roman"/>
                <w:color w:val="000000"/>
                <w:sz w:val="20"/>
                <w:szCs w:val="20"/>
                <w:lang w:eastAsia="es-CO"/>
              </w:rPr>
            </w:pPr>
            <w:r w:rsidRPr="003A0F67">
              <w:rPr>
                <w:rFonts w:eastAsia="Times New Roman" w:cs="Times New Roman"/>
                <w:color w:val="000000"/>
                <w:sz w:val="20"/>
                <w:szCs w:val="20"/>
                <w:lang w:eastAsia="es-CO"/>
              </w:rPr>
              <w:t>La Guajira</w:t>
            </w:r>
          </w:p>
        </w:tc>
        <w:tc>
          <w:tcPr>
            <w:tcW w:w="2457" w:type="dxa"/>
            <w:tcBorders>
              <w:top w:val="single" w:sz="4" w:space="0" w:color="auto"/>
              <w:left w:val="nil"/>
              <w:bottom w:val="single" w:sz="4" w:space="0" w:color="auto"/>
              <w:right w:val="single" w:sz="4" w:space="0" w:color="auto"/>
            </w:tcBorders>
            <w:shd w:val="clear" w:color="auto" w:fill="auto"/>
            <w:noWrap/>
            <w:vAlign w:val="center"/>
            <w:hideMark/>
          </w:tcPr>
          <w:p w14:paraId="180C5E51" w14:textId="77777777" w:rsidR="005B7B55" w:rsidRPr="003A0F67" w:rsidRDefault="005B7B55" w:rsidP="00F97EEF">
            <w:pPr>
              <w:rPr>
                <w:rFonts w:eastAsia="Times New Roman" w:cs="Times New Roman"/>
                <w:color w:val="000000"/>
                <w:sz w:val="20"/>
                <w:szCs w:val="20"/>
                <w:lang w:eastAsia="es-CO"/>
              </w:rPr>
            </w:pPr>
            <w:r w:rsidRPr="003A0F67">
              <w:rPr>
                <w:rFonts w:eastAsia="Times New Roman" w:cs="Times New Roman"/>
                <w:color w:val="000000"/>
                <w:sz w:val="20"/>
                <w:szCs w:val="20"/>
                <w:lang w:eastAsia="es-CO"/>
              </w:rPr>
              <w:t>84</w:t>
            </w:r>
          </w:p>
        </w:tc>
      </w:tr>
      <w:tr w:rsidR="005B7B55" w:rsidRPr="003A0F67" w14:paraId="0B3300DA" w14:textId="77777777" w:rsidTr="005B7B55">
        <w:trPr>
          <w:trHeight w:val="486"/>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D03DE" w14:textId="77777777" w:rsidR="005B7B55" w:rsidRPr="003A0F67" w:rsidRDefault="005B7B55" w:rsidP="00F97EEF">
            <w:pPr>
              <w:rPr>
                <w:rFonts w:eastAsia="Times New Roman" w:cs="Times New Roman"/>
                <w:color w:val="000000"/>
                <w:sz w:val="20"/>
                <w:szCs w:val="20"/>
                <w:lang w:eastAsia="es-CO"/>
              </w:rPr>
            </w:pPr>
            <w:r w:rsidRPr="003A0F67">
              <w:rPr>
                <w:rFonts w:eastAsia="Times New Roman" w:cs="Times New Roman"/>
                <w:color w:val="000000"/>
                <w:sz w:val="20"/>
                <w:szCs w:val="20"/>
                <w:lang w:eastAsia="es-CO"/>
              </w:rPr>
              <w:t>21 de abril de 2018</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14:paraId="566A303E" w14:textId="77777777" w:rsidR="005B7B55" w:rsidRPr="003A0F67" w:rsidRDefault="005B7B55" w:rsidP="00F97EEF">
            <w:pPr>
              <w:rPr>
                <w:rFonts w:eastAsia="Times New Roman" w:cs="Times New Roman"/>
                <w:color w:val="000000"/>
                <w:sz w:val="20"/>
                <w:szCs w:val="20"/>
                <w:lang w:eastAsia="es-CO"/>
              </w:rPr>
            </w:pPr>
            <w:r w:rsidRPr="003A0F67">
              <w:rPr>
                <w:rFonts w:eastAsia="Times New Roman" w:cs="Times New Roman"/>
                <w:color w:val="000000"/>
                <w:sz w:val="20"/>
                <w:szCs w:val="20"/>
                <w:lang w:eastAsia="es-CO"/>
              </w:rPr>
              <w:t>Necoclí</w:t>
            </w:r>
          </w:p>
        </w:tc>
        <w:tc>
          <w:tcPr>
            <w:tcW w:w="1966" w:type="dxa"/>
            <w:tcBorders>
              <w:top w:val="single" w:sz="4" w:space="0" w:color="auto"/>
              <w:left w:val="nil"/>
              <w:bottom w:val="single" w:sz="4" w:space="0" w:color="auto"/>
              <w:right w:val="single" w:sz="4" w:space="0" w:color="auto"/>
            </w:tcBorders>
            <w:shd w:val="clear" w:color="auto" w:fill="auto"/>
            <w:noWrap/>
            <w:vAlign w:val="center"/>
            <w:hideMark/>
          </w:tcPr>
          <w:p w14:paraId="42C99723" w14:textId="77777777" w:rsidR="005B7B55" w:rsidRPr="003A0F67" w:rsidRDefault="005B7B55" w:rsidP="00F97EEF">
            <w:pPr>
              <w:rPr>
                <w:rFonts w:eastAsia="Times New Roman" w:cs="Times New Roman"/>
                <w:color w:val="000000"/>
                <w:sz w:val="20"/>
                <w:szCs w:val="20"/>
                <w:lang w:eastAsia="es-CO"/>
              </w:rPr>
            </w:pPr>
            <w:r w:rsidRPr="003A0F67">
              <w:rPr>
                <w:rFonts w:eastAsia="Times New Roman" w:cs="Times New Roman"/>
                <w:color w:val="000000"/>
                <w:sz w:val="20"/>
                <w:szCs w:val="20"/>
                <w:lang w:eastAsia="es-CO"/>
              </w:rPr>
              <w:t>Antioquia</w:t>
            </w:r>
          </w:p>
        </w:tc>
        <w:tc>
          <w:tcPr>
            <w:tcW w:w="2457" w:type="dxa"/>
            <w:tcBorders>
              <w:top w:val="single" w:sz="4" w:space="0" w:color="auto"/>
              <w:left w:val="nil"/>
              <w:bottom w:val="single" w:sz="4" w:space="0" w:color="auto"/>
              <w:right w:val="single" w:sz="4" w:space="0" w:color="auto"/>
            </w:tcBorders>
            <w:shd w:val="clear" w:color="auto" w:fill="auto"/>
            <w:noWrap/>
            <w:vAlign w:val="center"/>
            <w:hideMark/>
          </w:tcPr>
          <w:p w14:paraId="4AB7E0AC" w14:textId="77777777" w:rsidR="005B7B55" w:rsidRPr="003A0F67" w:rsidRDefault="005B7B55" w:rsidP="00F97EEF">
            <w:pPr>
              <w:rPr>
                <w:rFonts w:eastAsia="Times New Roman" w:cs="Times New Roman"/>
                <w:color w:val="000000"/>
                <w:sz w:val="20"/>
                <w:szCs w:val="20"/>
                <w:lang w:eastAsia="es-CO"/>
              </w:rPr>
            </w:pPr>
            <w:r w:rsidRPr="003A0F67">
              <w:rPr>
                <w:rFonts w:eastAsia="Times New Roman" w:cs="Times New Roman"/>
                <w:color w:val="000000"/>
                <w:sz w:val="20"/>
                <w:szCs w:val="20"/>
                <w:lang w:eastAsia="es-CO"/>
              </w:rPr>
              <w:t>33</w:t>
            </w:r>
          </w:p>
        </w:tc>
      </w:tr>
      <w:tr w:rsidR="005B7B55" w:rsidRPr="003A0F67" w14:paraId="76060A30" w14:textId="77777777" w:rsidTr="005B7B55">
        <w:trPr>
          <w:trHeight w:val="486"/>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460EB" w14:textId="77777777" w:rsidR="005B7B55" w:rsidRPr="003A0F67" w:rsidRDefault="005B7B55" w:rsidP="00F97EEF">
            <w:pPr>
              <w:rPr>
                <w:rFonts w:eastAsia="Times New Roman" w:cs="Times New Roman"/>
                <w:color w:val="000000"/>
                <w:sz w:val="20"/>
                <w:szCs w:val="20"/>
                <w:lang w:eastAsia="es-CO"/>
              </w:rPr>
            </w:pPr>
            <w:r w:rsidRPr="003A0F67">
              <w:rPr>
                <w:rFonts w:eastAsia="Times New Roman" w:cs="Times New Roman"/>
                <w:color w:val="000000"/>
                <w:sz w:val="20"/>
                <w:szCs w:val="20"/>
                <w:lang w:eastAsia="es-CO"/>
              </w:rPr>
              <w:t>23 de junio de 2018</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14:paraId="28F6FA47" w14:textId="77777777" w:rsidR="005B7B55" w:rsidRPr="003A0F67" w:rsidRDefault="005B7B55" w:rsidP="00F97EEF">
            <w:pPr>
              <w:rPr>
                <w:rFonts w:eastAsia="Times New Roman" w:cs="Times New Roman"/>
                <w:color w:val="000000"/>
                <w:sz w:val="20"/>
                <w:szCs w:val="20"/>
                <w:lang w:eastAsia="es-CO"/>
              </w:rPr>
            </w:pPr>
            <w:r w:rsidRPr="003A0F67">
              <w:rPr>
                <w:rFonts w:eastAsia="Times New Roman" w:cs="Times New Roman"/>
                <w:color w:val="000000"/>
                <w:sz w:val="20"/>
                <w:szCs w:val="20"/>
                <w:lang w:eastAsia="es-CO"/>
              </w:rPr>
              <w:t>Cumaribo</w:t>
            </w:r>
          </w:p>
        </w:tc>
        <w:tc>
          <w:tcPr>
            <w:tcW w:w="1966" w:type="dxa"/>
            <w:tcBorders>
              <w:top w:val="single" w:sz="4" w:space="0" w:color="auto"/>
              <w:left w:val="nil"/>
              <w:bottom w:val="single" w:sz="4" w:space="0" w:color="auto"/>
              <w:right w:val="single" w:sz="4" w:space="0" w:color="auto"/>
            </w:tcBorders>
            <w:shd w:val="clear" w:color="auto" w:fill="auto"/>
            <w:noWrap/>
            <w:vAlign w:val="center"/>
            <w:hideMark/>
          </w:tcPr>
          <w:p w14:paraId="25EC46A4" w14:textId="77777777" w:rsidR="005B7B55" w:rsidRPr="003A0F67" w:rsidRDefault="005B7B55" w:rsidP="00F97EEF">
            <w:pPr>
              <w:rPr>
                <w:rFonts w:eastAsia="Times New Roman" w:cs="Times New Roman"/>
                <w:color w:val="000000"/>
                <w:sz w:val="20"/>
                <w:szCs w:val="20"/>
                <w:lang w:eastAsia="es-CO"/>
              </w:rPr>
            </w:pPr>
            <w:r w:rsidRPr="003A0F67">
              <w:rPr>
                <w:rFonts w:eastAsia="Times New Roman" w:cs="Times New Roman"/>
                <w:color w:val="000000"/>
                <w:sz w:val="20"/>
                <w:szCs w:val="20"/>
                <w:lang w:eastAsia="es-CO"/>
              </w:rPr>
              <w:t>Vichada</w:t>
            </w:r>
          </w:p>
        </w:tc>
        <w:tc>
          <w:tcPr>
            <w:tcW w:w="2457" w:type="dxa"/>
            <w:tcBorders>
              <w:top w:val="single" w:sz="4" w:space="0" w:color="auto"/>
              <w:left w:val="nil"/>
              <w:bottom w:val="single" w:sz="4" w:space="0" w:color="auto"/>
              <w:right w:val="single" w:sz="4" w:space="0" w:color="auto"/>
            </w:tcBorders>
            <w:shd w:val="clear" w:color="auto" w:fill="auto"/>
            <w:noWrap/>
            <w:vAlign w:val="center"/>
            <w:hideMark/>
          </w:tcPr>
          <w:p w14:paraId="745EDB0A" w14:textId="77777777" w:rsidR="005B7B55" w:rsidRPr="003A0F67" w:rsidRDefault="005B7B55" w:rsidP="00F97EEF">
            <w:pPr>
              <w:rPr>
                <w:rFonts w:eastAsia="Times New Roman" w:cs="Times New Roman"/>
                <w:color w:val="000000"/>
                <w:sz w:val="20"/>
                <w:szCs w:val="20"/>
                <w:lang w:eastAsia="es-CO"/>
              </w:rPr>
            </w:pPr>
            <w:r w:rsidRPr="003A0F67">
              <w:rPr>
                <w:rFonts w:eastAsia="Times New Roman" w:cs="Times New Roman"/>
                <w:color w:val="000000"/>
                <w:sz w:val="20"/>
                <w:szCs w:val="20"/>
                <w:lang w:eastAsia="es-CO"/>
              </w:rPr>
              <w:t>78</w:t>
            </w:r>
          </w:p>
        </w:tc>
      </w:tr>
      <w:tr w:rsidR="005B7B55" w:rsidRPr="003A0F67" w14:paraId="0079CC80" w14:textId="77777777" w:rsidTr="005B7B55">
        <w:trPr>
          <w:trHeight w:val="486"/>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1C181" w14:textId="77777777" w:rsidR="005B7B55" w:rsidRPr="003A0F67" w:rsidRDefault="005B7B55" w:rsidP="00F97EEF">
            <w:pPr>
              <w:rPr>
                <w:rFonts w:eastAsia="Times New Roman" w:cs="Times New Roman"/>
                <w:color w:val="000000"/>
                <w:sz w:val="20"/>
                <w:szCs w:val="20"/>
                <w:lang w:eastAsia="es-CO"/>
              </w:rPr>
            </w:pPr>
            <w:r w:rsidRPr="003A0F67">
              <w:rPr>
                <w:rFonts w:eastAsia="Times New Roman" w:cs="Times New Roman"/>
                <w:color w:val="000000"/>
                <w:sz w:val="20"/>
                <w:szCs w:val="20"/>
                <w:lang w:eastAsia="es-CO"/>
              </w:rPr>
              <w:t>28 de julio de 2018</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14:paraId="04296BA0" w14:textId="77777777" w:rsidR="005B7B55" w:rsidRPr="003A0F67" w:rsidRDefault="005B7B55" w:rsidP="00F97EEF">
            <w:pPr>
              <w:rPr>
                <w:rFonts w:eastAsia="Times New Roman" w:cs="Times New Roman"/>
                <w:color w:val="000000"/>
                <w:sz w:val="20"/>
                <w:szCs w:val="20"/>
                <w:lang w:eastAsia="es-CO"/>
              </w:rPr>
            </w:pPr>
            <w:r w:rsidRPr="003A0F67">
              <w:rPr>
                <w:rFonts w:eastAsia="Times New Roman" w:cs="Times New Roman"/>
                <w:color w:val="000000"/>
                <w:sz w:val="20"/>
                <w:szCs w:val="20"/>
                <w:lang w:eastAsia="es-CO"/>
              </w:rPr>
              <w:t>San Vicente del Caguán</w:t>
            </w:r>
          </w:p>
        </w:tc>
        <w:tc>
          <w:tcPr>
            <w:tcW w:w="1966" w:type="dxa"/>
            <w:tcBorders>
              <w:top w:val="single" w:sz="4" w:space="0" w:color="auto"/>
              <w:left w:val="nil"/>
              <w:bottom w:val="single" w:sz="4" w:space="0" w:color="auto"/>
              <w:right w:val="single" w:sz="4" w:space="0" w:color="auto"/>
            </w:tcBorders>
            <w:shd w:val="clear" w:color="auto" w:fill="auto"/>
            <w:noWrap/>
            <w:vAlign w:val="center"/>
            <w:hideMark/>
          </w:tcPr>
          <w:p w14:paraId="441292F8" w14:textId="77777777" w:rsidR="005B7B55" w:rsidRPr="003A0F67" w:rsidRDefault="005B7B55" w:rsidP="00F97EEF">
            <w:pPr>
              <w:rPr>
                <w:rFonts w:eastAsia="Times New Roman" w:cs="Times New Roman"/>
                <w:color w:val="000000"/>
                <w:sz w:val="20"/>
                <w:szCs w:val="20"/>
                <w:lang w:eastAsia="es-CO"/>
              </w:rPr>
            </w:pPr>
            <w:r w:rsidRPr="003A0F67">
              <w:rPr>
                <w:rFonts w:eastAsia="Times New Roman" w:cs="Times New Roman"/>
                <w:color w:val="000000"/>
                <w:sz w:val="20"/>
                <w:szCs w:val="20"/>
                <w:lang w:eastAsia="es-CO"/>
              </w:rPr>
              <w:t>Caquetá</w:t>
            </w:r>
          </w:p>
        </w:tc>
        <w:tc>
          <w:tcPr>
            <w:tcW w:w="2457" w:type="dxa"/>
            <w:tcBorders>
              <w:top w:val="single" w:sz="4" w:space="0" w:color="auto"/>
              <w:left w:val="nil"/>
              <w:bottom w:val="single" w:sz="4" w:space="0" w:color="auto"/>
              <w:right w:val="single" w:sz="4" w:space="0" w:color="auto"/>
            </w:tcBorders>
            <w:shd w:val="clear" w:color="auto" w:fill="auto"/>
            <w:noWrap/>
            <w:vAlign w:val="center"/>
            <w:hideMark/>
          </w:tcPr>
          <w:p w14:paraId="179D16A1" w14:textId="77777777" w:rsidR="005B7B55" w:rsidRPr="003A0F67" w:rsidRDefault="005B7B55" w:rsidP="00F97EEF">
            <w:pPr>
              <w:rPr>
                <w:rFonts w:eastAsia="Times New Roman" w:cs="Times New Roman"/>
                <w:color w:val="000000"/>
                <w:sz w:val="20"/>
                <w:szCs w:val="20"/>
                <w:lang w:eastAsia="es-CO"/>
              </w:rPr>
            </w:pPr>
            <w:r w:rsidRPr="003A0F67">
              <w:rPr>
                <w:rFonts w:eastAsia="Times New Roman" w:cs="Times New Roman"/>
                <w:color w:val="000000"/>
                <w:sz w:val="20"/>
                <w:szCs w:val="20"/>
                <w:lang w:eastAsia="es-CO"/>
              </w:rPr>
              <w:t>83</w:t>
            </w:r>
          </w:p>
        </w:tc>
      </w:tr>
    </w:tbl>
    <w:p w14:paraId="5BA6EBD7" w14:textId="77777777" w:rsidR="005B7B55" w:rsidRPr="003D46BD" w:rsidRDefault="005B7B55" w:rsidP="00F97EEF">
      <w:pPr>
        <w:rPr>
          <w:szCs w:val="22"/>
        </w:rPr>
      </w:pPr>
    </w:p>
    <w:p w14:paraId="2DB290CB" w14:textId="77777777" w:rsidR="005B7B55" w:rsidRPr="003D46BD" w:rsidRDefault="005B7B55" w:rsidP="00F97EEF">
      <w:pPr>
        <w:rPr>
          <w:szCs w:val="22"/>
        </w:rPr>
      </w:pPr>
    </w:p>
    <w:p w14:paraId="36697A16" w14:textId="77777777" w:rsidR="005B7B55" w:rsidRPr="003D46BD" w:rsidRDefault="005B7B55" w:rsidP="00F97EEF">
      <w:pPr>
        <w:rPr>
          <w:szCs w:val="22"/>
        </w:rPr>
      </w:pPr>
      <w:r w:rsidRPr="003D46BD">
        <w:rPr>
          <w:szCs w:val="22"/>
        </w:rPr>
        <w:t xml:space="preserve">Por otra parte, con el fin de conocer la satisfacción de los ciudadanos con la atención suministrada en nuestros canales de atención, la Unidad de Atención al Ciudadano se encarga periódicamente de realizar mediciones de satisfacción de los ciudadanos, con el fin de identificar las oportunidades y acciones que haya lugar para la mejora de la prestación del servicio. </w:t>
      </w:r>
    </w:p>
    <w:p w14:paraId="077D7CA1" w14:textId="77777777" w:rsidR="005B7B55" w:rsidRPr="003D46BD" w:rsidRDefault="005B7B55" w:rsidP="00F97EEF">
      <w:pPr>
        <w:rPr>
          <w:szCs w:val="22"/>
        </w:rPr>
      </w:pPr>
    </w:p>
    <w:p w14:paraId="7422EFC5" w14:textId="77777777" w:rsidR="005B7B55" w:rsidRPr="003D46BD" w:rsidRDefault="005B7B55" w:rsidP="00F97EEF">
      <w:pPr>
        <w:rPr>
          <w:szCs w:val="22"/>
        </w:rPr>
      </w:pPr>
      <w:r w:rsidRPr="003D46BD">
        <w:rPr>
          <w:szCs w:val="22"/>
        </w:rPr>
        <w:t>La evaluación del servicio implica el diseño, aplicación, tabulación y análisis de todos los instrumentos a través de los cuales se mide la satisfacción de los usuarios de los distintos servicios del ICFES, así como los análisis de las quejas, reclamos y sugerencias recibidos.</w:t>
      </w:r>
    </w:p>
    <w:p w14:paraId="7B555D1C" w14:textId="77777777" w:rsidR="005B7B55" w:rsidRPr="003D46BD" w:rsidRDefault="005B7B55" w:rsidP="00F97EEF">
      <w:pPr>
        <w:rPr>
          <w:szCs w:val="22"/>
        </w:rPr>
      </w:pPr>
    </w:p>
    <w:p w14:paraId="14E207D1" w14:textId="77777777" w:rsidR="005B7B55" w:rsidRPr="003D46BD" w:rsidRDefault="005B7B55" w:rsidP="00F97EEF">
      <w:pPr>
        <w:rPr>
          <w:szCs w:val="22"/>
        </w:rPr>
      </w:pPr>
      <w:r>
        <w:rPr>
          <w:szCs w:val="22"/>
        </w:rPr>
        <w:t>Para lo</w:t>
      </w:r>
      <w:r w:rsidRPr="003D46BD">
        <w:rPr>
          <w:szCs w:val="22"/>
        </w:rPr>
        <w:t xml:space="preserve"> </w:t>
      </w:r>
      <w:r>
        <w:rPr>
          <w:szCs w:val="22"/>
        </w:rPr>
        <w:t xml:space="preserve">corrido del </w:t>
      </w:r>
      <w:r w:rsidRPr="003D46BD">
        <w:rPr>
          <w:szCs w:val="22"/>
        </w:rPr>
        <w:t>año 2018 se obtuvo una calificación de 4,5</w:t>
      </w:r>
      <w:r>
        <w:rPr>
          <w:szCs w:val="22"/>
        </w:rPr>
        <w:t>3</w:t>
      </w:r>
      <w:r w:rsidRPr="003D46BD">
        <w:rPr>
          <w:szCs w:val="22"/>
        </w:rPr>
        <w:t>, teniendo en cuenta que la calificación es de a 1 a 5, siendo 1 pésimo y 5 excelente.</w:t>
      </w:r>
    </w:p>
    <w:p w14:paraId="3E528E27" w14:textId="77777777" w:rsidR="005B7B55" w:rsidRDefault="005B7B55" w:rsidP="00F97EEF">
      <w:pPr>
        <w:rPr>
          <w:b/>
        </w:rPr>
      </w:pPr>
    </w:p>
    <w:p w14:paraId="002454F9" w14:textId="77777777" w:rsidR="005B7B55" w:rsidRDefault="005B7B55" w:rsidP="00F97EEF">
      <w:pPr>
        <w:pStyle w:val="Ttulo3"/>
        <w:jc w:val="both"/>
      </w:pPr>
      <w:bookmarkStart w:id="70" w:name="_Toc532820155"/>
      <w:r>
        <w:t>Atención de PQRS</w:t>
      </w:r>
      <w:bookmarkEnd w:id="70"/>
    </w:p>
    <w:p w14:paraId="0CDC9007" w14:textId="77777777" w:rsidR="005B7B55" w:rsidRDefault="005B7B55" w:rsidP="00F97EEF">
      <w:pPr>
        <w:rPr>
          <w:b/>
        </w:rPr>
      </w:pPr>
    </w:p>
    <w:p w14:paraId="048E1F89" w14:textId="77777777" w:rsidR="005B7B55" w:rsidRDefault="005B7B55" w:rsidP="00F97EEF">
      <w:r>
        <w:t xml:space="preserve">La Unidad de Atención al Ciudadano, publica </w:t>
      </w:r>
      <w:r w:rsidRPr="00F525C0">
        <w:t>trimestralmente los informes de PQRS, Quejas y Reclam</w:t>
      </w:r>
      <w:r>
        <w:t xml:space="preserve">os y Solicitudes de Información en el portal Institucional: </w:t>
      </w:r>
    </w:p>
    <w:p w14:paraId="5B5C7518" w14:textId="77777777" w:rsidR="005B7B55" w:rsidRDefault="00D57898" w:rsidP="00F97EEF">
      <w:pPr>
        <w:rPr>
          <w:color w:val="2E74B5" w:themeColor="accent1" w:themeShade="BF"/>
        </w:rPr>
      </w:pPr>
      <w:hyperlink r:id="rId94" w:history="1">
        <w:r w:rsidR="005B7B55" w:rsidRPr="005B7B55">
          <w:rPr>
            <w:rStyle w:val="Hipervnculo"/>
            <w:color w:val="0000BF"/>
          </w:rPr>
          <w:t>http://www.icfes.gov.co/transparencia/instrumentos-gestion-de-informacion-publica/informe-de-peticiones-quejas-reclamos-denuncias-y-solicitudes-de-acceso-a-la-informacion</w:t>
        </w:r>
      </w:hyperlink>
      <w:r w:rsidR="005B7B55">
        <w:rPr>
          <w:color w:val="2E74B5" w:themeColor="accent1" w:themeShade="BF"/>
        </w:rPr>
        <w:t>.</w:t>
      </w:r>
    </w:p>
    <w:p w14:paraId="0504FC5B" w14:textId="77777777" w:rsidR="005B7B55" w:rsidRPr="00F525C0" w:rsidRDefault="005B7B55" w:rsidP="00F97EEF">
      <w:pPr>
        <w:rPr>
          <w:color w:val="2E74B5" w:themeColor="accent1" w:themeShade="BF"/>
        </w:rPr>
      </w:pPr>
    </w:p>
    <w:p w14:paraId="2B51EB74" w14:textId="77777777" w:rsidR="005B7B55" w:rsidRDefault="005B7B55" w:rsidP="00F97EEF">
      <w:r>
        <w:t>Con corte al 31 de octubre de 2018, el Instituto ha recibido 911.</w:t>
      </w:r>
      <w:r w:rsidRPr="00F525C0">
        <w:t>276</w:t>
      </w:r>
      <w:r>
        <w:t xml:space="preserve"> PQRS por todos los canales de atención, </w:t>
      </w:r>
      <w:r w:rsidRPr="00F525C0">
        <w:t xml:space="preserve">siendo los meses más representativos: </w:t>
      </w:r>
    </w:p>
    <w:p w14:paraId="00C2840E" w14:textId="77777777" w:rsidR="005B7B55" w:rsidRPr="00F525C0" w:rsidRDefault="005B7B55" w:rsidP="00F97EEF"/>
    <w:p w14:paraId="4150C86E" w14:textId="77777777" w:rsidR="005B7B55" w:rsidRPr="00F525C0" w:rsidRDefault="005B7B55" w:rsidP="00F97EEF">
      <w:r w:rsidRPr="00F525C0">
        <w:rPr>
          <w:b/>
        </w:rPr>
        <w:t>Febrero:</w:t>
      </w:r>
      <w:r w:rsidRPr="00F525C0">
        <w:t xml:space="preserve"> consulta de resultados Saber Pro y Saber TyT.</w:t>
      </w:r>
    </w:p>
    <w:p w14:paraId="5325F868" w14:textId="77777777" w:rsidR="005B7B55" w:rsidRPr="00F525C0" w:rsidRDefault="005B7B55" w:rsidP="00F97EEF">
      <w:r w:rsidRPr="00F525C0">
        <w:rPr>
          <w:b/>
        </w:rPr>
        <w:t xml:space="preserve">Mayo: </w:t>
      </w:r>
      <w:r w:rsidRPr="00F525C0">
        <w:t>cierre de inscripciones al Examen Saber 11°, Pre Saber y Validación que se aplicó el pasado 12 de agosto y publicación de resultados de calendario B.</w:t>
      </w:r>
    </w:p>
    <w:p w14:paraId="72B787EB" w14:textId="77777777" w:rsidR="005B7B55" w:rsidRPr="00F525C0" w:rsidRDefault="005B7B55" w:rsidP="00F97EEF">
      <w:r w:rsidRPr="00F525C0">
        <w:rPr>
          <w:b/>
        </w:rPr>
        <w:t>Julio:</w:t>
      </w:r>
      <w:r w:rsidRPr="00F525C0">
        <w:t xml:space="preserve"> proceso de inscripción al examen Saber Pro y Saber TyT.</w:t>
      </w:r>
    </w:p>
    <w:p w14:paraId="05E62FEC" w14:textId="77777777" w:rsidR="005B7B55" w:rsidRDefault="005B7B55" w:rsidP="00F97EEF">
      <w:r w:rsidRPr="00F525C0">
        <w:rPr>
          <w:b/>
        </w:rPr>
        <w:t>Octubre:</w:t>
      </w:r>
      <w:r>
        <w:t xml:space="preserve"> </w:t>
      </w:r>
      <w:r w:rsidRPr="00F525C0">
        <w:t>publicación de resultados del examen Saber 11 y proceso extemporáneo del Examen Saber Pro.</w:t>
      </w:r>
    </w:p>
    <w:p w14:paraId="6AC9136D" w14:textId="77777777" w:rsidR="005B7B55" w:rsidRDefault="005B7B55" w:rsidP="00F97EEF"/>
    <w:tbl>
      <w:tblPr>
        <w:tblW w:w="4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78"/>
        <w:gridCol w:w="2656"/>
      </w:tblGrid>
      <w:tr w:rsidR="005B7B55" w:rsidRPr="00F525C0" w14:paraId="0E26B2FB" w14:textId="77777777" w:rsidTr="00B966E6">
        <w:trPr>
          <w:trHeight w:val="557"/>
          <w:jc w:val="center"/>
        </w:trPr>
        <w:tc>
          <w:tcPr>
            <w:tcW w:w="1678" w:type="dxa"/>
            <w:shd w:val="clear" w:color="auto" w:fill="2E74B5" w:themeFill="accent1" w:themeFillShade="BF"/>
            <w:tcMar>
              <w:top w:w="15" w:type="dxa"/>
              <w:left w:w="15" w:type="dxa"/>
              <w:bottom w:w="0" w:type="dxa"/>
              <w:right w:w="15" w:type="dxa"/>
            </w:tcMar>
            <w:vAlign w:val="center"/>
            <w:hideMark/>
          </w:tcPr>
          <w:p w14:paraId="3EFB1A42" w14:textId="77777777" w:rsidR="005B7B55" w:rsidRPr="00F525C0" w:rsidRDefault="005B7B55" w:rsidP="00F97EEF">
            <w:pPr>
              <w:rPr>
                <w:color w:val="FFFFFF" w:themeColor="background1"/>
              </w:rPr>
            </w:pPr>
            <w:r w:rsidRPr="00F525C0">
              <w:rPr>
                <w:b/>
                <w:bCs/>
                <w:color w:val="FFFFFF" w:themeColor="background1"/>
              </w:rPr>
              <w:t>Mes</w:t>
            </w:r>
          </w:p>
        </w:tc>
        <w:tc>
          <w:tcPr>
            <w:tcW w:w="2656" w:type="dxa"/>
            <w:shd w:val="clear" w:color="auto" w:fill="2E74B5" w:themeFill="accent1" w:themeFillShade="BF"/>
            <w:tcMar>
              <w:top w:w="15" w:type="dxa"/>
              <w:left w:w="15" w:type="dxa"/>
              <w:bottom w:w="0" w:type="dxa"/>
              <w:right w:w="15" w:type="dxa"/>
            </w:tcMar>
            <w:vAlign w:val="center"/>
            <w:hideMark/>
          </w:tcPr>
          <w:p w14:paraId="422B31EA" w14:textId="77777777" w:rsidR="005B7B55" w:rsidRPr="00F525C0" w:rsidRDefault="005B7B55" w:rsidP="00F97EEF">
            <w:pPr>
              <w:rPr>
                <w:color w:val="FFFFFF" w:themeColor="background1"/>
              </w:rPr>
            </w:pPr>
            <w:r>
              <w:rPr>
                <w:b/>
                <w:bCs/>
                <w:color w:val="FFFFFF" w:themeColor="background1"/>
              </w:rPr>
              <w:t xml:space="preserve">PQRS </w:t>
            </w:r>
            <w:r w:rsidRPr="00F525C0">
              <w:rPr>
                <w:b/>
                <w:bCs/>
                <w:color w:val="FFFFFF" w:themeColor="background1"/>
              </w:rPr>
              <w:t>entrantes (todos los canales)</w:t>
            </w:r>
          </w:p>
        </w:tc>
      </w:tr>
      <w:tr w:rsidR="005B7B55" w:rsidRPr="00F525C0" w14:paraId="3A0AFDA9" w14:textId="77777777" w:rsidTr="00B966E6">
        <w:trPr>
          <w:trHeight w:val="198"/>
          <w:jc w:val="center"/>
        </w:trPr>
        <w:tc>
          <w:tcPr>
            <w:tcW w:w="1678" w:type="dxa"/>
            <w:shd w:val="clear" w:color="auto" w:fill="auto"/>
            <w:tcMar>
              <w:top w:w="15" w:type="dxa"/>
              <w:left w:w="15" w:type="dxa"/>
              <w:bottom w:w="0" w:type="dxa"/>
              <w:right w:w="15" w:type="dxa"/>
            </w:tcMar>
            <w:vAlign w:val="center"/>
            <w:hideMark/>
          </w:tcPr>
          <w:p w14:paraId="7DACF9E8" w14:textId="77777777" w:rsidR="005B7B55" w:rsidRPr="00F525C0" w:rsidRDefault="005B7B55" w:rsidP="00F97EEF">
            <w:r w:rsidRPr="00F525C0">
              <w:t>Enero</w:t>
            </w:r>
          </w:p>
        </w:tc>
        <w:tc>
          <w:tcPr>
            <w:tcW w:w="2656" w:type="dxa"/>
            <w:shd w:val="clear" w:color="auto" w:fill="auto"/>
            <w:tcMar>
              <w:top w:w="15" w:type="dxa"/>
              <w:left w:w="15" w:type="dxa"/>
              <w:bottom w:w="0" w:type="dxa"/>
              <w:right w:w="15" w:type="dxa"/>
            </w:tcMar>
            <w:vAlign w:val="center"/>
            <w:hideMark/>
          </w:tcPr>
          <w:p w14:paraId="6FFC385B" w14:textId="77777777" w:rsidR="005B7B55" w:rsidRPr="00F525C0" w:rsidRDefault="005B7B55" w:rsidP="00F97EEF">
            <w:r w:rsidRPr="00F525C0">
              <w:t>57,131</w:t>
            </w:r>
          </w:p>
        </w:tc>
      </w:tr>
      <w:tr w:rsidR="005B7B55" w:rsidRPr="00F525C0" w14:paraId="20B9EC4A" w14:textId="77777777" w:rsidTr="00B966E6">
        <w:trPr>
          <w:trHeight w:val="198"/>
          <w:jc w:val="center"/>
        </w:trPr>
        <w:tc>
          <w:tcPr>
            <w:tcW w:w="1678" w:type="dxa"/>
            <w:shd w:val="clear" w:color="auto" w:fill="auto"/>
            <w:tcMar>
              <w:top w:w="15" w:type="dxa"/>
              <w:left w:w="15" w:type="dxa"/>
              <w:bottom w:w="0" w:type="dxa"/>
              <w:right w:w="15" w:type="dxa"/>
            </w:tcMar>
            <w:vAlign w:val="center"/>
            <w:hideMark/>
          </w:tcPr>
          <w:p w14:paraId="52B206F3" w14:textId="77777777" w:rsidR="005B7B55" w:rsidRPr="00F525C0" w:rsidRDefault="005B7B55" w:rsidP="00F97EEF">
            <w:r w:rsidRPr="00F525C0">
              <w:t>Febrero</w:t>
            </w:r>
          </w:p>
        </w:tc>
        <w:tc>
          <w:tcPr>
            <w:tcW w:w="2656" w:type="dxa"/>
            <w:shd w:val="clear" w:color="auto" w:fill="auto"/>
            <w:tcMar>
              <w:top w:w="15" w:type="dxa"/>
              <w:left w:w="15" w:type="dxa"/>
              <w:bottom w:w="0" w:type="dxa"/>
              <w:right w:w="15" w:type="dxa"/>
            </w:tcMar>
            <w:vAlign w:val="center"/>
            <w:hideMark/>
          </w:tcPr>
          <w:p w14:paraId="12C167DB" w14:textId="77777777" w:rsidR="005B7B55" w:rsidRPr="00F525C0" w:rsidRDefault="005B7B55" w:rsidP="00F97EEF">
            <w:r w:rsidRPr="00F525C0">
              <w:t>105,442</w:t>
            </w:r>
          </w:p>
        </w:tc>
      </w:tr>
      <w:tr w:rsidR="005B7B55" w:rsidRPr="00F525C0" w14:paraId="5BD949A3" w14:textId="77777777" w:rsidTr="00B966E6">
        <w:trPr>
          <w:trHeight w:val="198"/>
          <w:jc w:val="center"/>
        </w:trPr>
        <w:tc>
          <w:tcPr>
            <w:tcW w:w="1678" w:type="dxa"/>
            <w:shd w:val="clear" w:color="auto" w:fill="auto"/>
            <w:tcMar>
              <w:top w:w="15" w:type="dxa"/>
              <w:left w:w="15" w:type="dxa"/>
              <w:bottom w:w="0" w:type="dxa"/>
              <w:right w:w="15" w:type="dxa"/>
            </w:tcMar>
            <w:vAlign w:val="center"/>
            <w:hideMark/>
          </w:tcPr>
          <w:p w14:paraId="17AAA169" w14:textId="77777777" w:rsidR="005B7B55" w:rsidRPr="00F525C0" w:rsidRDefault="005B7B55" w:rsidP="00F97EEF">
            <w:r w:rsidRPr="00F525C0">
              <w:t>Marzo</w:t>
            </w:r>
          </w:p>
        </w:tc>
        <w:tc>
          <w:tcPr>
            <w:tcW w:w="2656" w:type="dxa"/>
            <w:shd w:val="clear" w:color="auto" w:fill="auto"/>
            <w:tcMar>
              <w:top w:w="15" w:type="dxa"/>
              <w:left w:w="15" w:type="dxa"/>
              <w:bottom w:w="0" w:type="dxa"/>
              <w:right w:w="15" w:type="dxa"/>
            </w:tcMar>
            <w:vAlign w:val="center"/>
            <w:hideMark/>
          </w:tcPr>
          <w:p w14:paraId="07FEFA69" w14:textId="77777777" w:rsidR="005B7B55" w:rsidRPr="00F525C0" w:rsidRDefault="005B7B55" w:rsidP="00F97EEF">
            <w:r w:rsidRPr="00F525C0">
              <w:t>67,986</w:t>
            </w:r>
          </w:p>
        </w:tc>
      </w:tr>
      <w:tr w:rsidR="005B7B55" w:rsidRPr="00F525C0" w14:paraId="47A24167" w14:textId="77777777" w:rsidTr="00B966E6">
        <w:trPr>
          <w:trHeight w:val="198"/>
          <w:jc w:val="center"/>
        </w:trPr>
        <w:tc>
          <w:tcPr>
            <w:tcW w:w="1678" w:type="dxa"/>
            <w:shd w:val="clear" w:color="auto" w:fill="auto"/>
            <w:tcMar>
              <w:top w:w="15" w:type="dxa"/>
              <w:left w:w="15" w:type="dxa"/>
              <w:bottom w:w="0" w:type="dxa"/>
              <w:right w:w="15" w:type="dxa"/>
            </w:tcMar>
            <w:vAlign w:val="center"/>
            <w:hideMark/>
          </w:tcPr>
          <w:p w14:paraId="39EAD499" w14:textId="77777777" w:rsidR="005B7B55" w:rsidRPr="00F525C0" w:rsidRDefault="005B7B55" w:rsidP="00F97EEF">
            <w:r w:rsidRPr="00F525C0">
              <w:t>Abril</w:t>
            </w:r>
          </w:p>
        </w:tc>
        <w:tc>
          <w:tcPr>
            <w:tcW w:w="2656" w:type="dxa"/>
            <w:shd w:val="clear" w:color="auto" w:fill="auto"/>
            <w:tcMar>
              <w:top w:w="15" w:type="dxa"/>
              <w:left w:w="15" w:type="dxa"/>
              <w:bottom w:w="0" w:type="dxa"/>
              <w:right w:w="15" w:type="dxa"/>
            </w:tcMar>
            <w:vAlign w:val="center"/>
            <w:hideMark/>
          </w:tcPr>
          <w:p w14:paraId="00EAB805" w14:textId="77777777" w:rsidR="005B7B55" w:rsidRPr="00F525C0" w:rsidRDefault="005B7B55" w:rsidP="00F97EEF">
            <w:r w:rsidRPr="00F525C0">
              <w:t>71,041</w:t>
            </w:r>
          </w:p>
        </w:tc>
      </w:tr>
      <w:tr w:rsidR="005B7B55" w:rsidRPr="00F525C0" w14:paraId="685ABD83" w14:textId="77777777" w:rsidTr="00B966E6">
        <w:trPr>
          <w:trHeight w:val="198"/>
          <w:jc w:val="center"/>
        </w:trPr>
        <w:tc>
          <w:tcPr>
            <w:tcW w:w="1678" w:type="dxa"/>
            <w:shd w:val="clear" w:color="auto" w:fill="auto"/>
            <w:tcMar>
              <w:top w:w="15" w:type="dxa"/>
              <w:left w:w="15" w:type="dxa"/>
              <w:bottom w:w="0" w:type="dxa"/>
              <w:right w:w="15" w:type="dxa"/>
            </w:tcMar>
            <w:vAlign w:val="center"/>
            <w:hideMark/>
          </w:tcPr>
          <w:p w14:paraId="36B3DEFE" w14:textId="77777777" w:rsidR="005B7B55" w:rsidRPr="00F525C0" w:rsidRDefault="005B7B55" w:rsidP="00F97EEF">
            <w:r w:rsidRPr="00F525C0">
              <w:t>Mayo</w:t>
            </w:r>
          </w:p>
        </w:tc>
        <w:tc>
          <w:tcPr>
            <w:tcW w:w="2656" w:type="dxa"/>
            <w:shd w:val="clear" w:color="auto" w:fill="auto"/>
            <w:tcMar>
              <w:top w:w="15" w:type="dxa"/>
              <w:left w:w="15" w:type="dxa"/>
              <w:bottom w:w="0" w:type="dxa"/>
              <w:right w:w="15" w:type="dxa"/>
            </w:tcMar>
            <w:vAlign w:val="center"/>
            <w:hideMark/>
          </w:tcPr>
          <w:p w14:paraId="2D7E7BA9" w14:textId="77777777" w:rsidR="005B7B55" w:rsidRPr="00F525C0" w:rsidRDefault="005B7B55" w:rsidP="00F97EEF">
            <w:r w:rsidRPr="00F525C0">
              <w:t>118,615</w:t>
            </w:r>
          </w:p>
        </w:tc>
      </w:tr>
      <w:tr w:rsidR="005B7B55" w:rsidRPr="00F525C0" w14:paraId="693DF5B6" w14:textId="77777777" w:rsidTr="00B966E6">
        <w:trPr>
          <w:trHeight w:val="198"/>
          <w:jc w:val="center"/>
        </w:trPr>
        <w:tc>
          <w:tcPr>
            <w:tcW w:w="1678" w:type="dxa"/>
            <w:shd w:val="clear" w:color="auto" w:fill="auto"/>
            <w:tcMar>
              <w:top w:w="15" w:type="dxa"/>
              <w:left w:w="15" w:type="dxa"/>
              <w:bottom w:w="0" w:type="dxa"/>
              <w:right w:w="15" w:type="dxa"/>
            </w:tcMar>
            <w:vAlign w:val="center"/>
            <w:hideMark/>
          </w:tcPr>
          <w:p w14:paraId="7C25307D" w14:textId="77777777" w:rsidR="005B7B55" w:rsidRPr="00F525C0" w:rsidRDefault="005B7B55" w:rsidP="00F97EEF">
            <w:r w:rsidRPr="00F525C0">
              <w:t>Junio</w:t>
            </w:r>
          </w:p>
        </w:tc>
        <w:tc>
          <w:tcPr>
            <w:tcW w:w="2656" w:type="dxa"/>
            <w:shd w:val="clear" w:color="auto" w:fill="auto"/>
            <w:tcMar>
              <w:top w:w="15" w:type="dxa"/>
              <w:left w:w="15" w:type="dxa"/>
              <w:bottom w:w="0" w:type="dxa"/>
              <w:right w:w="15" w:type="dxa"/>
            </w:tcMar>
            <w:vAlign w:val="center"/>
            <w:hideMark/>
          </w:tcPr>
          <w:p w14:paraId="39C22CD0" w14:textId="77777777" w:rsidR="005B7B55" w:rsidRPr="00F525C0" w:rsidRDefault="005B7B55" w:rsidP="00F97EEF">
            <w:r w:rsidRPr="00F525C0">
              <w:t>59,923</w:t>
            </w:r>
          </w:p>
        </w:tc>
      </w:tr>
      <w:tr w:rsidR="005B7B55" w:rsidRPr="00F525C0" w14:paraId="4EDFDAFB" w14:textId="77777777" w:rsidTr="00B966E6">
        <w:trPr>
          <w:trHeight w:val="198"/>
          <w:jc w:val="center"/>
        </w:trPr>
        <w:tc>
          <w:tcPr>
            <w:tcW w:w="1678" w:type="dxa"/>
            <w:shd w:val="clear" w:color="auto" w:fill="auto"/>
            <w:tcMar>
              <w:top w:w="15" w:type="dxa"/>
              <w:left w:w="15" w:type="dxa"/>
              <w:bottom w:w="0" w:type="dxa"/>
              <w:right w:w="15" w:type="dxa"/>
            </w:tcMar>
            <w:vAlign w:val="center"/>
            <w:hideMark/>
          </w:tcPr>
          <w:p w14:paraId="09083245" w14:textId="77777777" w:rsidR="005B7B55" w:rsidRPr="00F525C0" w:rsidRDefault="005B7B55" w:rsidP="00F97EEF">
            <w:r w:rsidRPr="00F525C0">
              <w:t>Julio</w:t>
            </w:r>
          </w:p>
        </w:tc>
        <w:tc>
          <w:tcPr>
            <w:tcW w:w="2656" w:type="dxa"/>
            <w:shd w:val="clear" w:color="auto" w:fill="auto"/>
            <w:tcMar>
              <w:top w:w="15" w:type="dxa"/>
              <w:left w:w="15" w:type="dxa"/>
              <w:bottom w:w="0" w:type="dxa"/>
              <w:right w:w="15" w:type="dxa"/>
            </w:tcMar>
            <w:vAlign w:val="center"/>
            <w:hideMark/>
          </w:tcPr>
          <w:p w14:paraId="1A7D2ACE" w14:textId="77777777" w:rsidR="005B7B55" w:rsidRPr="00F525C0" w:rsidRDefault="005B7B55" w:rsidP="00F97EEF">
            <w:r w:rsidRPr="00F525C0">
              <w:t>150,149</w:t>
            </w:r>
          </w:p>
        </w:tc>
      </w:tr>
      <w:tr w:rsidR="005B7B55" w:rsidRPr="00F525C0" w14:paraId="21E2C35C" w14:textId="77777777" w:rsidTr="00B966E6">
        <w:trPr>
          <w:trHeight w:val="198"/>
          <w:jc w:val="center"/>
        </w:trPr>
        <w:tc>
          <w:tcPr>
            <w:tcW w:w="1678" w:type="dxa"/>
            <w:shd w:val="clear" w:color="auto" w:fill="auto"/>
            <w:tcMar>
              <w:top w:w="15" w:type="dxa"/>
              <w:left w:w="15" w:type="dxa"/>
              <w:bottom w:w="0" w:type="dxa"/>
              <w:right w:w="15" w:type="dxa"/>
            </w:tcMar>
            <w:vAlign w:val="center"/>
            <w:hideMark/>
          </w:tcPr>
          <w:p w14:paraId="7CE0A739" w14:textId="77777777" w:rsidR="005B7B55" w:rsidRPr="00F525C0" w:rsidRDefault="005B7B55" w:rsidP="00F97EEF">
            <w:r w:rsidRPr="00F525C0">
              <w:t>Agosto</w:t>
            </w:r>
          </w:p>
        </w:tc>
        <w:tc>
          <w:tcPr>
            <w:tcW w:w="2656" w:type="dxa"/>
            <w:shd w:val="clear" w:color="auto" w:fill="auto"/>
            <w:tcMar>
              <w:top w:w="15" w:type="dxa"/>
              <w:left w:w="15" w:type="dxa"/>
              <w:bottom w:w="0" w:type="dxa"/>
              <w:right w:w="15" w:type="dxa"/>
            </w:tcMar>
            <w:vAlign w:val="center"/>
            <w:hideMark/>
          </w:tcPr>
          <w:p w14:paraId="517C1FF4" w14:textId="77777777" w:rsidR="005B7B55" w:rsidRPr="00F525C0" w:rsidRDefault="005B7B55" w:rsidP="00F97EEF">
            <w:r w:rsidRPr="00F525C0">
              <w:t>88,073</w:t>
            </w:r>
          </w:p>
        </w:tc>
      </w:tr>
      <w:tr w:rsidR="005B7B55" w:rsidRPr="00F525C0" w14:paraId="1A8F3236" w14:textId="77777777" w:rsidTr="00B966E6">
        <w:trPr>
          <w:trHeight w:val="198"/>
          <w:jc w:val="center"/>
        </w:trPr>
        <w:tc>
          <w:tcPr>
            <w:tcW w:w="1678" w:type="dxa"/>
            <w:shd w:val="clear" w:color="auto" w:fill="auto"/>
            <w:tcMar>
              <w:top w:w="15" w:type="dxa"/>
              <w:left w:w="15" w:type="dxa"/>
              <w:bottom w:w="0" w:type="dxa"/>
              <w:right w:w="15" w:type="dxa"/>
            </w:tcMar>
            <w:vAlign w:val="center"/>
            <w:hideMark/>
          </w:tcPr>
          <w:p w14:paraId="136D7398" w14:textId="77777777" w:rsidR="005B7B55" w:rsidRPr="00F525C0" w:rsidRDefault="005B7B55" w:rsidP="00F97EEF">
            <w:r w:rsidRPr="00F525C0">
              <w:t>Septiembre</w:t>
            </w:r>
          </w:p>
        </w:tc>
        <w:tc>
          <w:tcPr>
            <w:tcW w:w="2656" w:type="dxa"/>
            <w:shd w:val="clear" w:color="auto" w:fill="auto"/>
            <w:tcMar>
              <w:top w:w="15" w:type="dxa"/>
              <w:left w:w="15" w:type="dxa"/>
              <w:bottom w:w="0" w:type="dxa"/>
              <w:right w:w="15" w:type="dxa"/>
            </w:tcMar>
            <w:vAlign w:val="center"/>
            <w:hideMark/>
          </w:tcPr>
          <w:p w14:paraId="68F85985" w14:textId="77777777" w:rsidR="005B7B55" w:rsidRPr="00F525C0" w:rsidRDefault="005B7B55" w:rsidP="00F97EEF">
            <w:r w:rsidRPr="00F525C0">
              <w:t>44,651</w:t>
            </w:r>
          </w:p>
        </w:tc>
      </w:tr>
      <w:tr w:rsidR="005B7B55" w:rsidRPr="00F525C0" w14:paraId="307C165D" w14:textId="77777777" w:rsidTr="00B966E6">
        <w:trPr>
          <w:trHeight w:val="198"/>
          <w:jc w:val="center"/>
        </w:trPr>
        <w:tc>
          <w:tcPr>
            <w:tcW w:w="1678" w:type="dxa"/>
            <w:shd w:val="clear" w:color="auto" w:fill="auto"/>
            <w:tcMar>
              <w:top w:w="15" w:type="dxa"/>
              <w:left w:w="15" w:type="dxa"/>
              <w:bottom w:w="0" w:type="dxa"/>
              <w:right w:w="15" w:type="dxa"/>
            </w:tcMar>
            <w:vAlign w:val="center"/>
            <w:hideMark/>
          </w:tcPr>
          <w:p w14:paraId="028614DE" w14:textId="77777777" w:rsidR="005B7B55" w:rsidRPr="00F525C0" w:rsidRDefault="005B7B55" w:rsidP="00F97EEF">
            <w:r w:rsidRPr="00F525C0">
              <w:t>Octubre</w:t>
            </w:r>
          </w:p>
        </w:tc>
        <w:tc>
          <w:tcPr>
            <w:tcW w:w="2656" w:type="dxa"/>
            <w:shd w:val="clear" w:color="auto" w:fill="auto"/>
            <w:tcMar>
              <w:top w:w="15" w:type="dxa"/>
              <w:left w:w="15" w:type="dxa"/>
              <w:bottom w:w="0" w:type="dxa"/>
              <w:right w:w="15" w:type="dxa"/>
            </w:tcMar>
            <w:vAlign w:val="center"/>
            <w:hideMark/>
          </w:tcPr>
          <w:p w14:paraId="6CDB348E" w14:textId="77777777" w:rsidR="005B7B55" w:rsidRPr="00F525C0" w:rsidRDefault="005B7B55" w:rsidP="00F97EEF">
            <w:r w:rsidRPr="00F525C0">
              <w:t>107,112</w:t>
            </w:r>
          </w:p>
        </w:tc>
      </w:tr>
      <w:tr w:rsidR="005B7B55" w:rsidRPr="00F525C0" w14:paraId="697D48FC" w14:textId="77777777" w:rsidTr="00B966E6">
        <w:trPr>
          <w:trHeight w:val="232"/>
          <w:jc w:val="center"/>
        </w:trPr>
        <w:tc>
          <w:tcPr>
            <w:tcW w:w="1678" w:type="dxa"/>
            <w:shd w:val="clear" w:color="auto" w:fill="auto"/>
            <w:tcMar>
              <w:top w:w="15" w:type="dxa"/>
              <w:left w:w="15" w:type="dxa"/>
              <w:bottom w:w="0" w:type="dxa"/>
              <w:right w:w="15" w:type="dxa"/>
            </w:tcMar>
            <w:vAlign w:val="center"/>
            <w:hideMark/>
          </w:tcPr>
          <w:p w14:paraId="2372B20C" w14:textId="77777777" w:rsidR="005B7B55" w:rsidRPr="00F525C0" w:rsidRDefault="005B7B55" w:rsidP="00F97EEF">
            <w:r w:rsidRPr="00F525C0">
              <w:t>Noviembre</w:t>
            </w:r>
          </w:p>
        </w:tc>
        <w:tc>
          <w:tcPr>
            <w:tcW w:w="2656" w:type="dxa"/>
            <w:shd w:val="clear" w:color="auto" w:fill="auto"/>
            <w:tcMar>
              <w:top w:w="15" w:type="dxa"/>
              <w:left w:w="15" w:type="dxa"/>
              <w:bottom w:w="0" w:type="dxa"/>
              <w:right w:w="15" w:type="dxa"/>
            </w:tcMar>
            <w:vAlign w:val="center"/>
            <w:hideMark/>
          </w:tcPr>
          <w:p w14:paraId="02253C0C" w14:textId="77777777" w:rsidR="005B7B55" w:rsidRPr="00F525C0" w:rsidRDefault="005B7B55" w:rsidP="00F97EEF">
            <w:r w:rsidRPr="00F525C0">
              <w:t>41,153</w:t>
            </w:r>
          </w:p>
        </w:tc>
      </w:tr>
      <w:tr w:rsidR="005B7B55" w:rsidRPr="00F525C0" w14:paraId="585F775F" w14:textId="77777777" w:rsidTr="00B966E6">
        <w:trPr>
          <w:trHeight w:val="198"/>
          <w:jc w:val="center"/>
        </w:trPr>
        <w:tc>
          <w:tcPr>
            <w:tcW w:w="1678" w:type="dxa"/>
            <w:shd w:val="clear" w:color="auto" w:fill="auto"/>
            <w:tcMar>
              <w:top w:w="15" w:type="dxa"/>
              <w:left w:w="15" w:type="dxa"/>
              <w:bottom w:w="0" w:type="dxa"/>
              <w:right w:w="15" w:type="dxa"/>
            </w:tcMar>
            <w:vAlign w:val="center"/>
            <w:hideMark/>
          </w:tcPr>
          <w:p w14:paraId="0665E756" w14:textId="77777777" w:rsidR="005B7B55" w:rsidRPr="00F525C0" w:rsidRDefault="005B7B55" w:rsidP="00F97EEF">
            <w:r w:rsidRPr="00F525C0">
              <w:rPr>
                <w:b/>
                <w:bCs/>
              </w:rPr>
              <w:t>Total</w:t>
            </w:r>
          </w:p>
        </w:tc>
        <w:tc>
          <w:tcPr>
            <w:tcW w:w="2656" w:type="dxa"/>
            <w:shd w:val="clear" w:color="auto" w:fill="auto"/>
            <w:tcMar>
              <w:top w:w="15" w:type="dxa"/>
              <w:left w:w="15" w:type="dxa"/>
              <w:bottom w:w="0" w:type="dxa"/>
              <w:right w:w="15" w:type="dxa"/>
            </w:tcMar>
            <w:vAlign w:val="center"/>
            <w:hideMark/>
          </w:tcPr>
          <w:p w14:paraId="0E68750F" w14:textId="77777777" w:rsidR="005B7B55" w:rsidRPr="00F525C0" w:rsidRDefault="005B7B55" w:rsidP="00F97EEF">
            <w:r w:rsidRPr="00F525C0">
              <w:rPr>
                <w:b/>
                <w:bCs/>
              </w:rPr>
              <w:t>911,276</w:t>
            </w:r>
          </w:p>
        </w:tc>
      </w:tr>
    </w:tbl>
    <w:p w14:paraId="617356D2" w14:textId="77777777" w:rsidR="005B7B55" w:rsidRPr="00F525C0" w:rsidRDefault="005B7B55" w:rsidP="00F97EEF"/>
    <w:p w14:paraId="20D691EE" w14:textId="77777777" w:rsidR="005B7B55" w:rsidRDefault="005B7B55" w:rsidP="00F97EEF">
      <w:pPr>
        <w:spacing w:line="276" w:lineRule="auto"/>
      </w:pPr>
      <w:r>
        <w:t xml:space="preserve">Desde la Unidad de Atención al Ciudadano en conjunto con el proveedor del Centro de Gestión del Servicio, se realiza un continuo seguimiento para garantizar la oportunidad, pertinencia y claridad de todas las PQRS de nuestros grupos de interés. </w:t>
      </w:r>
    </w:p>
    <w:p w14:paraId="08AAC6AB" w14:textId="77777777" w:rsidR="005B7B55" w:rsidRDefault="005B7B55" w:rsidP="00F97EEF">
      <w:pPr>
        <w:spacing w:line="276" w:lineRule="auto"/>
      </w:pPr>
    </w:p>
    <w:p w14:paraId="4E0B9907" w14:textId="77777777" w:rsidR="005B7B55" w:rsidRDefault="005B7B55" w:rsidP="00F97EEF">
      <w:pPr>
        <w:spacing w:line="276" w:lineRule="auto"/>
      </w:pPr>
    </w:p>
    <w:p w14:paraId="51D7B15B" w14:textId="3E25DFE8" w:rsidR="0078744C" w:rsidRPr="00316680" w:rsidRDefault="0078744C" w:rsidP="00F97EEF">
      <w:pPr>
        <w:spacing w:line="276" w:lineRule="auto"/>
        <w:rPr>
          <w:rFonts w:cs="Arial"/>
        </w:rPr>
      </w:pPr>
      <w:r>
        <w:t xml:space="preserve">Anexo 5. </w:t>
      </w:r>
      <w:r w:rsidRPr="0078744C">
        <w:rPr>
          <w:rFonts w:cs="Arial"/>
        </w:rPr>
        <w:t>Mecanismos para mejorar la atención al ciudadano</w:t>
      </w:r>
    </w:p>
    <w:p w14:paraId="5ABBE146" w14:textId="77777777" w:rsidR="0078744C" w:rsidRDefault="0078744C" w:rsidP="00F97EEF"/>
    <w:p w14:paraId="2D5B47E5" w14:textId="77777777" w:rsidR="001B3D45" w:rsidRDefault="001B3D45" w:rsidP="00F97EEF">
      <w:pPr>
        <w:spacing w:after="160" w:line="259" w:lineRule="auto"/>
        <w:rPr>
          <w:rFonts w:eastAsiaTheme="majorEastAsia" w:cstheme="majorBidi"/>
          <w:b/>
          <w:color w:val="1F4E79" w:themeColor="accent1" w:themeShade="80"/>
          <w:sz w:val="24"/>
          <w:szCs w:val="26"/>
        </w:rPr>
      </w:pPr>
      <w:r>
        <w:br w:type="page"/>
      </w:r>
    </w:p>
    <w:p w14:paraId="74BE25E0" w14:textId="2F8C1DAD" w:rsidR="007C188B" w:rsidRDefault="00C45F5C" w:rsidP="00F97EEF">
      <w:pPr>
        <w:pStyle w:val="Ttulo2"/>
        <w:numPr>
          <w:ilvl w:val="0"/>
          <w:numId w:val="9"/>
        </w:numPr>
        <w:jc w:val="both"/>
      </w:pPr>
      <w:bookmarkStart w:id="71" w:name="_Toc532820156"/>
      <w:r>
        <w:lastRenderedPageBreak/>
        <w:t>Iniciativas adicionales</w:t>
      </w:r>
      <w:bookmarkEnd w:id="71"/>
    </w:p>
    <w:p w14:paraId="6B2C32CB" w14:textId="77777777" w:rsidR="00C45F5C" w:rsidRPr="00C45F5C" w:rsidRDefault="00C45F5C" w:rsidP="00F97EEF"/>
    <w:p w14:paraId="1B2785DF" w14:textId="249FE088" w:rsidR="00C45F5C" w:rsidRDefault="00C45F5C" w:rsidP="00F97EEF">
      <w:pPr>
        <w:spacing w:line="276" w:lineRule="auto"/>
      </w:pPr>
      <w:r>
        <w:t>En la vigencia 2018, a</w:t>
      </w:r>
      <w:r w:rsidRPr="003F3607">
        <w:t xml:space="preserve"> través de la Resolución interna 243 de 2018 el I</w:t>
      </w:r>
      <w:r>
        <w:t xml:space="preserve">cfes adoptó el nuevo </w:t>
      </w:r>
      <w:r w:rsidRPr="003F3607">
        <w:t>Código de Integridad. La campaña denominada Gotas de V</w:t>
      </w:r>
      <w:r>
        <w:t>alores para la Integridad guio</w:t>
      </w:r>
      <w:r w:rsidRPr="003F3607">
        <w:t xml:space="preserve"> a los colaborares del Instituto en el aprendizaje, apropiación y socialización de los valores públicos: </w:t>
      </w:r>
    </w:p>
    <w:p w14:paraId="7202339B" w14:textId="380C7E33" w:rsidR="00C45F5C" w:rsidRDefault="00C45F5C" w:rsidP="00F97EEF">
      <w:pPr>
        <w:spacing w:line="276" w:lineRule="auto"/>
      </w:pPr>
    </w:p>
    <w:p w14:paraId="52523C33" w14:textId="6E937C95" w:rsidR="00C45F5C" w:rsidRDefault="00C45F5C" w:rsidP="00F97EEF">
      <w:pPr>
        <w:spacing w:line="276" w:lineRule="auto"/>
      </w:pPr>
      <w:r w:rsidRPr="00897402">
        <w:rPr>
          <w:rFonts w:eastAsia="Times New Roman" w:cs="Arial"/>
          <w:noProof/>
          <w:color w:val="222222"/>
          <w:sz w:val="24"/>
          <w:lang w:eastAsia="es-CO"/>
        </w:rPr>
        <w:drawing>
          <wp:inline distT="0" distB="0" distL="0" distR="0" wp14:anchorId="2B1F528C" wp14:editId="46FD862E">
            <wp:extent cx="3114675" cy="3136313"/>
            <wp:effectExtent l="0" t="0" r="0" b="0"/>
            <wp:docPr id="348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5"/>
                    <pic:cNvPicPr>
                      <a:picLocks noChangeAspect="1" noChangeArrowheads="1"/>
                    </pic:cNvPicPr>
                  </pic:nvPicPr>
                  <pic:blipFill rotWithShape="1">
                    <a:blip r:embed="rId95" cstate="print"/>
                    <a:srcRect l="5106" b="1479"/>
                    <a:stretch/>
                  </pic:blipFill>
                  <pic:spPr bwMode="auto">
                    <a:xfrm>
                      <a:off x="0" y="0"/>
                      <a:ext cx="3152003" cy="3173901"/>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497493B" w14:textId="77777777" w:rsidR="00C45F5C" w:rsidRPr="003F3607" w:rsidRDefault="00C45F5C" w:rsidP="00F97EEF">
      <w:pPr>
        <w:spacing w:line="276" w:lineRule="auto"/>
      </w:pPr>
    </w:p>
    <w:p w14:paraId="228D69CB" w14:textId="5EE63AEB" w:rsidR="00C45F5C" w:rsidRDefault="00C45F5C" w:rsidP="00F97EEF">
      <w:pPr>
        <w:spacing w:line="276" w:lineRule="auto"/>
        <w:rPr>
          <w:rFonts w:cs="Arial"/>
        </w:rPr>
      </w:pPr>
      <w:r w:rsidRPr="00C45F5C">
        <w:rPr>
          <w:rFonts w:cs="Arial"/>
        </w:rPr>
        <w:t xml:space="preserve">En </w:t>
      </w:r>
      <w:r>
        <w:rPr>
          <w:rFonts w:cs="Arial"/>
        </w:rPr>
        <w:t>e</w:t>
      </w:r>
      <w:r w:rsidRPr="00C45F5C">
        <w:rPr>
          <w:rFonts w:cs="Arial"/>
        </w:rPr>
        <w:t>l año 201</w:t>
      </w:r>
      <w:r>
        <w:rPr>
          <w:rFonts w:cs="Arial"/>
        </w:rPr>
        <w:t>9</w:t>
      </w:r>
      <w:r w:rsidRPr="00C45F5C">
        <w:rPr>
          <w:rFonts w:cs="Arial"/>
        </w:rPr>
        <w:t xml:space="preserve"> </w:t>
      </w:r>
      <w:r>
        <w:rPr>
          <w:rFonts w:cs="Arial"/>
        </w:rPr>
        <w:t xml:space="preserve">se propone </w:t>
      </w:r>
      <w:r w:rsidRPr="00C45F5C">
        <w:rPr>
          <w:rFonts w:cs="Arial"/>
        </w:rPr>
        <w:t>continuar con la</w:t>
      </w:r>
      <w:r>
        <w:rPr>
          <w:rFonts w:cs="Arial"/>
        </w:rPr>
        <w:t xml:space="preserve"> realización de actividades enfocadas a la gestión del talento humano, como la</w:t>
      </w:r>
      <w:r w:rsidRPr="00C45F5C">
        <w:rPr>
          <w:rFonts w:cs="Arial"/>
        </w:rPr>
        <w:t xml:space="preserve"> sensibilización dirigida a servidores públicos con el propósito de fomentar el comportamiento ético, el cuidado</w:t>
      </w:r>
      <w:r>
        <w:rPr>
          <w:rFonts w:cs="Arial"/>
        </w:rPr>
        <w:t xml:space="preserve"> de lo público y el logro de los objetivos institucionales. Las acciones están enmarcadas en el Plan Estratégico de Talento Humano, disponible en el espacio del MIPG en el </w:t>
      </w:r>
      <w:hyperlink r:id="rId96" w:history="1">
        <w:r w:rsidRPr="00C45F5C">
          <w:rPr>
            <w:rStyle w:val="Hipervnculo"/>
            <w:rFonts w:cs="Arial"/>
          </w:rPr>
          <w:t>link de transparencia y acceso a la información pública.</w:t>
        </w:r>
      </w:hyperlink>
    </w:p>
    <w:p w14:paraId="276321B0" w14:textId="77777777" w:rsidR="00C45F5C" w:rsidRPr="00C45F5C" w:rsidRDefault="00C45F5C" w:rsidP="00F97EEF">
      <w:pPr>
        <w:spacing w:line="276" w:lineRule="auto"/>
        <w:rPr>
          <w:rFonts w:cs="Arial"/>
        </w:rPr>
      </w:pPr>
    </w:p>
    <w:bookmarkEnd w:id="19"/>
    <w:p w14:paraId="3DBFEE59" w14:textId="77777777" w:rsidR="007C188B" w:rsidRDefault="007C188B" w:rsidP="00F97EEF">
      <w:pPr>
        <w:spacing w:after="160" w:line="259" w:lineRule="auto"/>
        <w:rPr>
          <w:rFonts w:eastAsiaTheme="majorEastAsia" w:cstheme="majorBidi"/>
          <w:b/>
          <w:color w:val="44546A" w:themeColor="text2"/>
          <w:sz w:val="44"/>
          <w:szCs w:val="44"/>
        </w:rPr>
      </w:pPr>
      <w:r>
        <w:rPr>
          <w:color w:val="44546A" w:themeColor="text2"/>
          <w:szCs w:val="44"/>
        </w:rPr>
        <w:br w:type="page"/>
      </w:r>
    </w:p>
    <w:p w14:paraId="07279C6F" w14:textId="77777777" w:rsidR="00B75930" w:rsidRDefault="007C188B" w:rsidP="00F97EEF">
      <w:pPr>
        <w:pStyle w:val="Ttulo1"/>
        <w:jc w:val="both"/>
        <w:rPr>
          <w:color w:val="44546A" w:themeColor="text2"/>
          <w:szCs w:val="44"/>
        </w:rPr>
      </w:pPr>
      <w:bookmarkStart w:id="72" w:name="_Toc529877907"/>
      <w:bookmarkStart w:id="73" w:name="_Toc532820157"/>
      <w:r>
        <w:rPr>
          <w:color w:val="44546A" w:themeColor="text2"/>
          <w:szCs w:val="44"/>
        </w:rPr>
        <w:lastRenderedPageBreak/>
        <w:t>MAPA DE RUTA</w:t>
      </w:r>
      <w:bookmarkEnd w:id="72"/>
      <w:bookmarkEnd w:id="73"/>
    </w:p>
    <w:p w14:paraId="15A90879" w14:textId="77777777" w:rsidR="00D62BA6" w:rsidRDefault="00D62BA6" w:rsidP="00F97EEF">
      <w:pPr>
        <w:rPr>
          <w:rFonts w:ascii="Arial" w:eastAsia="Times New Roman" w:hAnsi="Arial" w:cs="Arial"/>
          <w:i/>
          <w:color w:val="4472C4" w:themeColor="accent5"/>
          <w:lang w:eastAsia="es-CO"/>
        </w:rPr>
      </w:pPr>
      <w:bookmarkStart w:id="74" w:name="_Toc528317719"/>
    </w:p>
    <w:p w14:paraId="10B6BBA3" w14:textId="32D526E2" w:rsidR="00D62BA6" w:rsidRPr="00316680" w:rsidRDefault="00316680" w:rsidP="00F97EEF">
      <w:pPr>
        <w:spacing w:line="276" w:lineRule="auto"/>
        <w:rPr>
          <w:rFonts w:cs="Arial"/>
        </w:rPr>
      </w:pPr>
      <w:r w:rsidRPr="00316680">
        <w:rPr>
          <w:rFonts w:cs="Arial"/>
        </w:rPr>
        <w:t xml:space="preserve">Las actividades a ejecutar se encuentran </w:t>
      </w:r>
      <w:r>
        <w:rPr>
          <w:rFonts w:cs="Arial"/>
        </w:rPr>
        <w:t xml:space="preserve">descritas </w:t>
      </w:r>
      <w:r w:rsidRPr="00316680">
        <w:rPr>
          <w:rFonts w:cs="Arial"/>
        </w:rPr>
        <w:t>en cada uno de los anexos</w:t>
      </w:r>
      <w:r w:rsidR="00F329B9">
        <w:rPr>
          <w:rFonts w:cs="Arial"/>
        </w:rPr>
        <w:t xml:space="preserve"> del Plan</w:t>
      </w:r>
      <w:r w:rsidRPr="00316680">
        <w:rPr>
          <w:rFonts w:cs="Arial"/>
        </w:rPr>
        <w:t>:</w:t>
      </w:r>
    </w:p>
    <w:p w14:paraId="4D492019" w14:textId="77777777" w:rsidR="00316680" w:rsidRPr="00316680" w:rsidRDefault="00316680" w:rsidP="00F97EEF">
      <w:pPr>
        <w:spacing w:line="276" w:lineRule="auto"/>
        <w:rPr>
          <w:rFonts w:cs="Arial"/>
        </w:rPr>
      </w:pPr>
    </w:p>
    <w:p w14:paraId="09614EA7" w14:textId="77777777" w:rsidR="00316680" w:rsidRPr="00316680" w:rsidRDefault="00316680" w:rsidP="00F97EEF">
      <w:pPr>
        <w:spacing w:line="276" w:lineRule="auto"/>
        <w:rPr>
          <w:rFonts w:cs="Arial"/>
        </w:rPr>
      </w:pPr>
      <w:r w:rsidRPr="00316680">
        <w:rPr>
          <w:rFonts w:cs="Arial"/>
        </w:rPr>
        <w:t xml:space="preserve">Anexo 1: </w:t>
      </w:r>
      <w:r w:rsidR="000C7440">
        <w:rPr>
          <w:rFonts w:cs="Arial"/>
        </w:rPr>
        <w:t>Mapa de r</w:t>
      </w:r>
      <w:r w:rsidRPr="00316680">
        <w:rPr>
          <w:rFonts w:cs="Arial"/>
        </w:rPr>
        <w:t>iesgos de corrupción</w:t>
      </w:r>
    </w:p>
    <w:p w14:paraId="751321E6" w14:textId="77777777" w:rsidR="00316680" w:rsidRPr="00316680" w:rsidRDefault="00316680" w:rsidP="00F97EEF">
      <w:pPr>
        <w:spacing w:line="276" w:lineRule="auto"/>
        <w:rPr>
          <w:rFonts w:cs="Arial"/>
        </w:rPr>
      </w:pPr>
      <w:r w:rsidRPr="00316680">
        <w:rPr>
          <w:rFonts w:cs="Arial"/>
        </w:rPr>
        <w:t>Anexo 2. Racionalización de trámites</w:t>
      </w:r>
    </w:p>
    <w:p w14:paraId="7A086E76" w14:textId="77777777" w:rsidR="00316680" w:rsidRPr="00316680" w:rsidRDefault="00316680" w:rsidP="00F97EEF">
      <w:pPr>
        <w:spacing w:line="276" w:lineRule="auto"/>
        <w:rPr>
          <w:rFonts w:cs="Arial"/>
        </w:rPr>
      </w:pPr>
      <w:r w:rsidRPr="00316680">
        <w:rPr>
          <w:rFonts w:cs="Arial"/>
        </w:rPr>
        <w:t xml:space="preserve">Anexo 3. </w:t>
      </w:r>
      <w:r w:rsidR="000C7440">
        <w:rPr>
          <w:rFonts w:cs="Arial"/>
        </w:rPr>
        <w:t>Estrategia de r</w:t>
      </w:r>
      <w:r w:rsidRPr="00316680">
        <w:rPr>
          <w:rFonts w:cs="Arial"/>
        </w:rPr>
        <w:t>endición de cuentas</w:t>
      </w:r>
    </w:p>
    <w:p w14:paraId="30829317" w14:textId="77777777" w:rsidR="00316680" w:rsidRPr="00316680" w:rsidRDefault="00316680" w:rsidP="00F97EEF">
      <w:pPr>
        <w:spacing w:line="276" w:lineRule="auto"/>
        <w:rPr>
          <w:rFonts w:cs="Arial"/>
        </w:rPr>
      </w:pPr>
      <w:r w:rsidRPr="00316680">
        <w:rPr>
          <w:rFonts w:cs="Arial"/>
        </w:rPr>
        <w:t xml:space="preserve">Anexo 4. </w:t>
      </w:r>
      <w:r w:rsidR="0078744C" w:rsidRPr="0078744C">
        <w:rPr>
          <w:rFonts w:cs="Arial"/>
        </w:rPr>
        <w:t>Mecanismos para la transparencia y acceso a la información</w:t>
      </w:r>
    </w:p>
    <w:p w14:paraId="1C519454" w14:textId="77777777" w:rsidR="00D62BA6" w:rsidRPr="00316680" w:rsidRDefault="00316680" w:rsidP="00F97EEF">
      <w:pPr>
        <w:spacing w:line="276" w:lineRule="auto"/>
        <w:rPr>
          <w:rFonts w:cs="Arial"/>
        </w:rPr>
      </w:pPr>
      <w:r w:rsidRPr="00316680">
        <w:rPr>
          <w:rFonts w:cs="Arial"/>
        </w:rPr>
        <w:t xml:space="preserve">Anexo 5. </w:t>
      </w:r>
      <w:r w:rsidR="0078744C" w:rsidRPr="0078744C">
        <w:rPr>
          <w:rFonts w:cs="Arial"/>
        </w:rPr>
        <w:t>Mecanismos para mejorar la atención al ciudadano</w:t>
      </w:r>
    </w:p>
    <w:p w14:paraId="00B40C1F" w14:textId="77777777" w:rsidR="00B75930" w:rsidRPr="00316680" w:rsidRDefault="00B75930" w:rsidP="00F97EEF">
      <w:pPr>
        <w:spacing w:line="276" w:lineRule="auto"/>
        <w:rPr>
          <w:rFonts w:cs="Arial"/>
        </w:rPr>
      </w:pPr>
    </w:p>
    <w:bookmarkEnd w:id="74"/>
    <w:p w14:paraId="1641BE2E" w14:textId="77777777" w:rsidR="00B75930" w:rsidRPr="00316680" w:rsidRDefault="00B75930" w:rsidP="00F97EEF">
      <w:pPr>
        <w:spacing w:line="276" w:lineRule="auto"/>
        <w:rPr>
          <w:rFonts w:cs="Arial"/>
        </w:rPr>
      </w:pPr>
    </w:p>
    <w:p w14:paraId="7329B809" w14:textId="77777777" w:rsidR="00B75930" w:rsidRDefault="00B75930" w:rsidP="00F97EEF"/>
    <w:p w14:paraId="228627FF" w14:textId="77777777" w:rsidR="00B75930" w:rsidRDefault="00B75930" w:rsidP="00F97EEF"/>
    <w:p w14:paraId="0FB9211B" w14:textId="77777777" w:rsidR="00B75930" w:rsidRDefault="00B75930" w:rsidP="00F97EEF"/>
    <w:p w14:paraId="4C37B684" w14:textId="77777777" w:rsidR="00B75930" w:rsidRDefault="00B75930" w:rsidP="00F97EEF"/>
    <w:p w14:paraId="1061B827" w14:textId="77777777" w:rsidR="00B75930" w:rsidRDefault="00B75930" w:rsidP="00F97EEF"/>
    <w:p w14:paraId="0FE26D9D" w14:textId="77777777" w:rsidR="00B75930" w:rsidRDefault="00B75930" w:rsidP="00F97EEF"/>
    <w:p w14:paraId="7C93D169" w14:textId="77777777" w:rsidR="00B75930" w:rsidRDefault="00B75930" w:rsidP="00F97EEF"/>
    <w:p w14:paraId="4DD59DE2" w14:textId="77777777" w:rsidR="00B75930" w:rsidRDefault="00B75930" w:rsidP="00F97EEF"/>
    <w:p w14:paraId="1716C0F2" w14:textId="77777777" w:rsidR="00B75930" w:rsidRDefault="00B75930" w:rsidP="00F97EEF"/>
    <w:p w14:paraId="5EF4AF39" w14:textId="77777777" w:rsidR="00B75930" w:rsidRDefault="00B75930" w:rsidP="00F97EEF"/>
    <w:p w14:paraId="6BF2F718" w14:textId="77777777" w:rsidR="00B75930" w:rsidRDefault="00B75930" w:rsidP="00F97EEF"/>
    <w:p w14:paraId="62FE484E" w14:textId="77777777" w:rsidR="00B75930" w:rsidRDefault="00B75930" w:rsidP="00F97EEF"/>
    <w:p w14:paraId="5028CA73" w14:textId="77777777" w:rsidR="00B75930" w:rsidRDefault="00B75930" w:rsidP="00F97EEF"/>
    <w:p w14:paraId="47EB901E" w14:textId="77777777" w:rsidR="00B75930" w:rsidRDefault="00B75930" w:rsidP="00F97EEF"/>
    <w:p w14:paraId="68EE73FD" w14:textId="11C740C6" w:rsidR="00B75930" w:rsidRDefault="00B75930" w:rsidP="00F97EEF"/>
    <w:p w14:paraId="1EE4A25B" w14:textId="77777777" w:rsidR="00B75930" w:rsidRDefault="00B75930" w:rsidP="00F97EEF"/>
    <w:p w14:paraId="443530AF" w14:textId="77777777" w:rsidR="00B75930" w:rsidRDefault="00B75930" w:rsidP="00F97EEF"/>
    <w:sectPr w:rsidR="00B75930" w:rsidSect="00105AF3">
      <w:headerReference w:type="default" r:id="rId97"/>
      <w:footerReference w:type="default" r:id="rId98"/>
      <w:headerReference w:type="first" r:id="rId99"/>
      <w:footerReference w:type="first" r:id="rId100"/>
      <w:pgSz w:w="12240" w:h="15840"/>
      <w:pgMar w:top="212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232F89" w14:textId="77777777" w:rsidR="0087225B" w:rsidRDefault="0087225B" w:rsidP="00B75930">
      <w:r>
        <w:separator/>
      </w:r>
    </w:p>
  </w:endnote>
  <w:endnote w:type="continuationSeparator" w:id="0">
    <w:p w14:paraId="6657205F" w14:textId="77777777" w:rsidR="0087225B" w:rsidRDefault="0087225B" w:rsidP="00B75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Khmer UI">
    <w:panose1 w:val="020B0502040204020203"/>
    <w:charset w:val="00"/>
    <w:family w:val="swiss"/>
    <w:pitch w:val="variable"/>
    <w:sig w:usb0="8000002F" w:usb1="0000204A" w:usb2="00010000" w:usb3="00000000" w:csb0="00000001" w:csb1="00000000"/>
  </w:font>
  <w:font w:name="Futura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446258"/>
      <w:docPartObj>
        <w:docPartGallery w:val="Page Numbers (Bottom of Page)"/>
        <w:docPartUnique/>
      </w:docPartObj>
    </w:sdtPr>
    <w:sdtEndPr/>
    <w:sdtContent>
      <w:p w14:paraId="7B91E0AF" w14:textId="3333D11D" w:rsidR="0087225B" w:rsidRDefault="0087225B">
        <w:pPr>
          <w:pStyle w:val="Piedepgina"/>
        </w:pPr>
        <w:r>
          <w:rPr>
            <w:noProof/>
            <w:lang w:eastAsia="es-CO"/>
          </w:rPr>
          <w:drawing>
            <wp:anchor distT="0" distB="0" distL="114300" distR="114300" simplePos="0" relativeHeight="251665408" behindDoc="0" locked="0" layoutInCell="1" allowOverlap="1" wp14:anchorId="6C055437" wp14:editId="237CB23A">
              <wp:simplePos x="0" y="0"/>
              <wp:positionH relativeFrom="column">
                <wp:posOffset>950196</wp:posOffset>
              </wp:positionH>
              <wp:positionV relativeFrom="paragraph">
                <wp:posOffset>-118317</wp:posOffset>
              </wp:positionV>
              <wp:extent cx="4146698" cy="631878"/>
              <wp:effectExtent l="0" t="0" r="635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de la firma - institucional.jpg"/>
                      <pic:cNvPicPr/>
                    </pic:nvPicPr>
                    <pic:blipFill>
                      <a:blip r:embed="rId1">
                        <a:extLst>
                          <a:ext uri="{28A0092B-C50C-407E-A947-70E740481C1C}">
                            <a14:useLocalDpi xmlns:a14="http://schemas.microsoft.com/office/drawing/2010/main" val="0"/>
                          </a:ext>
                        </a:extLst>
                      </a:blip>
                      <a:stretch>
                        <a:fillRect/>
                      </a:stretch>
                    </pic:blipFill>
                    <pic:spPr>
                      <a:xfrm>
                        <a:off x="0" y="0"/>
                        <a:ext cx="4146698" cy="631878"/>
                      </a:xfrm>
                      <a:prstGeom prst="rect">
                        <a:avLst/>
                      </a:prstGeom>
                    </pic:spPr>
                  </pic:pic>
                </a:graphicData>
              </a:graphic>
            </wp:anchor>
          </w:drawing>
        </w:r>
        <w:r>
          <w:rPr>
            <w:noProof/>
            <w:lang w:eastAsia="es-CO"/>
          </w:rPr>
          <mc:AlternateContent>
            <mc:Choice Requires="wps">
              <w:drawing>
                <wp:anchor distT="0" distB="0" distL="114300" distR="114300" simplePos="0" relativeHeight="251663360" behindDoc="0" locked="0" layoutInCell="1" allowOverlap="1" wp14:anchorId="01CE1272" wp14:editId="18BA03E3">
                  <wp:simplePos x="0" y="0"/>
                  <wp:positionH relativeFrom="rightMargin">
                    <wp:align>center</wp:align>
                  </wp:positionH>
                  <wp:positionV relativeFrom="bottomMargin">
                    <wp:align>center</wp:align>
                  </wp:positionV>
                  <wp:extent cx="561975" cy="561975"/>
                  <wp:effectExtent l="0" t="0" r="9525" b="9525"/>
                  <wp:wrapNone/>
                  <wp:docPr id="14"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3E2CD02F" w14:textId="49FAF953" w:rsidR="0087225B" w:rsidRDefault="0087225B">
                              <w:pPr>
                                <w:pStyle w:val="Piedepgina"/>
                                <w:rPr>
                                  <w:color w:val="5B9BD5" w:themeColor="accent1"/>
                                </w:rPr>
                              </w:pPr>
                              <w:r>
                                <w:fldChar w:fldCharType="begin"/>
                              </w:r>
                              <w:r>
                                <w:instrText>PAGE  \* MERGEFORMAT</w:instrText>
                              </w:r>
                              <w:r>
                                <w:fldChar w:fldCharType="separate"/>
                              </w:r>
                              <w:r w:rsidR="00D57898" w:rsidRPr="00D57898">
                                <w:rPr>
                                  <w:noProof/>
                                  <w:color w:val="5B9BD5" w:themeColor="accent1"/>
                                  <w:lang w:val="es-ES"/>
                                </w:rPr>
                                <w:t>12</w:t>
                              </w:r>
                              <w:r>
                                <w:rPr>
                                  <w:color w:val="5B9BD5"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01CE1272" id="Elipse 1" o:spid="_x0000_s1026" style="position:absolute;margin-left:0;margin-top:0;width:44.25pt;height:44.25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" filled="f" fillcolor="#c0504d" strokecolor="#adc1d9" strokeweight="1pt">
                  <v:textbox inset=",0,,0">
                    <w:txbxContent>
                      <w:p w14:paraId="3E2CD02F" w14:textId="49FAF953" w:rsidR="0087225B" w:rsidRDefault="0087225B">
                        <w:pPr>
                          <w:pStyle w:val="Piedepgina"/>
                          <w:rPr>
                            <w:color w:val="5B9BD5" w:themeColor="accent1"/>
                          </w:rPr>
                        </w:pPr>
                        <w:r>
                          <w:fldChar w:fldCharType="begin"/>
                        </w:r>
                        <w:r>
                          <w:instrText>PAGE  \* MERGEFORMAT</w:instrText>
                        </w:r>
                        <w:r>
                          <w:fldChar w:fldCharType="separate"/>
                        </w:r>
                        <w:r w:rsidR="00D57898" w:rsidRPr="00D57898">
                          <w:rPr>
                            <w:noProof/>
                            <w:color w:val="5B9BD5" w:themeColor="accent1"/>
                            <w:lang w:val="es-ES"/>
                          </w:rPr>
                          <w:t>12</w:t>
                        </w:r>
                        <w:r>
                          <w:rPr>
                            <w:color w:val="5B9BD5" w:themeColor="accent1"/>
                          </w:rPr>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20429" w14:textId="77777777" w:rsidR="0087225B" w:rsidRDefault="0087225B">
    <w:pPr>
      <w:pStyle w:val="Piedepgina"/>
    </w:pPr>
    <w:r>
      <w:rPr>
        <w:noProof/>
        <w:lang w:eastAsia="es-CO"/>
      </w:rPr>
      <w:drawing>
        <wp:anchor distT="0" distB="0" distL="114300" distR="114300" simplePos="0" relativeHeight="251667456" behindDoc="0" locked="0" layoutInCell="1" allowOverlap="1" wp14:anchorId="137545E2" wp14:editId="1506BA7B">
          <wp:simplePos x="0" y="0"/>
          <wp:positionH relativeFrom="column">
            <wp:posOffset>-299085</wp:posOffset>
          </wp:positionH>
          <wp:positionV relativeFrom="paragraph">
            <wp:posOffset>-522605</wp:posOffset>
          </wp:positionV>
          <wp:extent cx="6500810" cy="9906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de la firma - institucional.jpg"/>
                  <pic:cNvPicPr/>
                </pic:nvPicPr>
                <pic:blipFill>
                  <a:blip r:embed="rId1">
                    <a:extLst>
                      <a:ext uri="{28A0092B-C50C-407E-A947-70E740481C1C}">
                        <a14:useLocalDpi xmlns:a14="http://schemas.microsoft.com/office/drawing/2010/main" val="0"/>
                      </a:ext>
                    </a:extLst>
                  </a:blip>
                  <a:stretch>
                    <a:fillRect/>
                  </a:stretch>
                </pic:blipFill>
                <pic:spPr>
                  <a:xfrm>
                    <a:off x="0" y="0"/>
                    <a:ext cx="6500810" cy="9906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7B31F" w14:textId="77777777" w:rsidR="0087225B" w:rsidRDefault="0087225B" w:rsidP="00B75930">
      <w:r>
        <w:separator/>
      </w:r>
    </w:p>
  </w:footnote>
  <w:footnote w:type="continuationSeparator" w:id="0">
    <w:p w14:paraId="71D8DB7E" w14:textId="77777777" w:rsidR="0087225B" w:rsidRDefault="0087225B" w:rsidP="00B759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42D98" w14:textId="77777777" w:rsidR="0087225B" w:rsidRDefault="0087225B">
    <w:pPr>
      <w:pStyle w:val="Encabezado"/>
    </w:pPr>
    <w:r>
      <w:rPr>
        <w:noProof/>
        <w:lang w:eastAsia="es-CO"/>
      </w:rPr>
      <w:drawing>
        <wp:anchor distT="0" distB="0" distL="114300" distR="114300" simplePos="0" relativeHeight="251661312" behindDoc="1" locked="0" layoutInCell="1" allowOverlap="1" wp14:anchorId="720B5ADE" wp14:editId="38A9FABF">
          <wp:simplePos x="0" y="0"/>
          <wp:positionH relativeFrom="column">
            <wp:posOffset>-1063197</wp:posOffset>
          </wp:positionH>
          <wp:positionV relativeFrom="paragraph">
            <wp:posOffset>-436319</wp:posOffset>
          </wp:positionV>
          <wp:extent cx="7772071" cy="9220200"/>
          <wp:effectExtent l="0" t="0" r="635" b="0"/>
          <wp:wrapNone/>
          <wp:docPr id="10" name="Imagen 10" descr="iMac.Melquisedec:Users:melco:Desktop:Captura de pantalla 2017-03-09 a las 11.29.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c.Melquisedec:Users:melco:Desktop:Captura de pantalla 2017-03-09 a las 11.29.05 a.m..png"/>
                  <pic:cNvPicPr>
                    <a:picLocks noChangeAspect="1" noChangeArrowheads="1"/>
                  </pic:cNvPicPr>
                </pic:nvPicPr>
                <pic:blipFill rotWithShape="1">
                  <a:blip r:embed="rId1">
                    <a:extLst>
                      <a:ext uri="{28A0092B-C50C-407E-A947-70E740481C1C}">
                        <a14:useLocalDpi xmlns:a14="http://schemas.microsoft.com/office/drawing/2010/main" val="0"/>
                      </a:ext>
                    </a:extLst>
                  </a:blip>
                  <a:srcRect b="8696"/>
                  <a:stretch/>
                </pic:blipFill>
                <pic:spPr bwMode="auto">
                  <a:xfrm>
                    <a:off x="0" y="0"/>
                    <a:ext cx="7772071" cy="9220200"/>
                  </a:xfrm>
                  <a:prstGeom prst="rect">
                    <a:avLst/>
                  </a:prstGeom>
                  <a:noFill/>
                  <a:ln>
                    <a:noFill/>
                  </a:ln>
                  <a:extLst>
                    <a:ext uri="{53640926-AAD7-44D8-BBD7-CCE9431645EC}">
                      <a14:shadowObscured xmlns:a14="http://schemas.microsoft.com/office/drawing/2010/main"/>
                    </a:ext>
                    <a:ext uri="{FAA26D3D-D897-4be2-8F04-BA451C77F1D7}">
                      <ma14:placeholderFlag xmlns:cx1="http://schemas.microsoft.com/office/drawing/2015/9/8/chartex"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5B360033" w14:textId="77777777" w:rsidR="0087225B" w:rsidRDefault="0087225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67A5B" w14:textId="77777777" w:rsidR="0087225B" w:rsidRDefault="0087225B">
    <w:pPr>
      <w:pStyle w:val="Encabezado"/>
    </w:pPr>
    <w:r>
      <w:rPr>
        <w:noProof/>
        <w:lang w:eastAsia="es-CO"/>
      </w:rPr>
      <w:drawing>
        <wp:anchor distT="0" distB="0" distL="114300" distR="114300" simplePos="0" relativeHeight="251659264" behindDoc="1" locked="0" layoutInCell="1" allowOverlap="1" wp14:anchorId="59A65BCE" wp14:editId="5E1CD71C">
          <wp:simplePos x="0" y="0"/>
          <wp:positionH relativeFrom="column">
            <wp:posOffset>-1073888</wp:posOffset>
          </wp:positionH>
          <wp:positionV relativeFrom="paragraph">
            <wp:posOffset>-468468</wp:posOffset>
          </wp:positionV>
          <wp:extent cx="8016949" cy="8793480"/>
          <wp:effectExtent l="0" t="0" r="3175" b="7620"/>
          <wp:wrapNone/>
          <wp:docPr id="12" name="Imagen 12" descr="iMac.Melquisedec:Users:melco:Desktop:Captura de pantalla 2017-03-09 a las 11.28.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c.Melquisedec:Users:melco:Desktop:Captura de pantalla 2017-03-09 a las 11.28.57 a.m..png"/>
                  <pic:cNvPicPr>
                    <a:picLocks noChangeAspect="1" noChangeArrowheads="1"/>
                  </pic:cNvPicPr>
                </pic:nvPicPr>
                <pic:blipFill rotWithShape="1">
                  <a:blip r:embed="rId1">
                    <a:extLst>
                      <a:ext uri="{28A0092B-C50C-407E-A947-70E740481C1C}">
                        <a14:useLocalDpi xmlns:a14="http://schemas.microsoft.com/office/drawing/2010/main" val="0"/>
                      </a:ext>
                    </a:extLst>
                  </a:blip>
                  <a:srcRect b="13973"/>
                  <a:stretch/>
                </pic:blipFill>
                <pic:spPr bwMode="auto">
                  <a:xfrm>
                    <a:off x="0" y="0"/>
                    <a:ext cx="8016949" cy="8793480"/>
                  </a:xfrm>
                  <a:prstGeom prst="rect">
                    <a:avLst/>
                  </a:prstGeom>
                  <a:noFill/>
                  <a:ln>
                    <a:noFill/>
                  </a:ln>
                  <a:extLst>
                    <a:ext uri="{53640926-AAD7-44D8-BBD7-CCE9431645EC}">
                      <a14:shadowObscured xmlns:a14="http://schemas.microsoft.com/office/drawing/2010/main"/>
                    </a:ext>
                    <a:ext uri="{FAA26D3D-D897-4be2-8F04-BA451C77F1D7}">
                      <ma14:placeholderFlag xmlns:cx1="http://schemas.microsoft.com/office/drawing/2015/9/8/chartex"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F326C"/>
    <w:multiLevelType w:val="multilevel"/>
    <w:tmpl w:val="35F8C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834E78"/>
    <w:multiLevelType w:val="multilevel"/>
    <w:tmpl w:val="40D802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B84877"/>
    <w:multiLevelType w:val="multilevel"/>
    <w:tmpl w:val="90BE6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8C3FF9"/>
    <w:multiLevelType w:val="multilevel"/>
    <w:tmpl w:val="ECE80E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C00B18"/>
    <w:multiLevelType w:val="multilevel"/>
    <w:tmpl w:val="A8FA25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DC32CE"/>
    <w:multiLevelType w:val="hybridMultilevel"/>
    <w:tmpl w:val="F1A87F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76C03FE"/>
    <w:multiLevelType w:val="hybridMultilevel"/>
    <w:tmpl w:val="B7DE79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DD20BB4"/>
    <w:multiLevelType w:val="multilevel"/>
    <w:tmpl w:val="5EF686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142BB1"/>
    <w:multiLevelType w:val="multilevel"/>
    <w:tmpl w:val="BE4CE8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4B5157"/>
    <w:multiLevelType w:val="hybridMultilevel"/>
    <w:tmpl w:val="67522704"/>
    <w:lvl w:ilvl="0" w:tplc="3B76721A">
      <w:start w:val="1"/>
      <w:numFmt w:val="bullet"/>
      <w:lvlText w:val="•"/>
      <w:lvlJc w:val="left"/>
      <w:pPr>
        <w:tabs>
          <w:tab w:val="num" w:pos="720"/>
        </w:tabs>
        <w:ind w:left="720" w:hanging="360"/>
      </w:pPr>
      <w:rPr>
        <w:rFonts w:ascii="Times New Roman" w:hAnsi="Times New Roman" w:hint="default"/>
      </w:rPr>
    </w:lvl>
    <w:lvl w:ilvl="1" w:tplc="AB346156" w:tentative="1">
      <w:start w:val="1"/>
      <w:numFmt w:val="bullet"/>
      <w:lvlText w:val="•"/>
      <w:lvlJc w:val="left"/>
      <w:pPr>
        <w:tabs>
          <w:tab w:val="num" w:pos="1440"/>
        </w:tabs>
        <w:ind w:left="1440" w:hanging="360"/>
      </w:pPr>
      <w:rPr>
        <w:rFonts w:ascii="Times New Roman" w:hAnsi="Times New Roman" w:hint="default"/>
      </w:rPr>
    </w:lvl>
    <w:lvl w:ilvl="2" w:tplc="8D9C2798" w:tentative="1">
      <w:start w:val="1"/>
      <w:numFmt w:val="bullet"/>
      <w:lvlText w:val="•"/>
      <w:lvlJc w:val="left"/>
      <w:pPr>
        <w:tabs>
          <w:tab w:val="num" w:pos="2160"/>
        </w:tabs>
        <w:ind w:left="2160" w:hanging="360"/>
      </w:pPr>
      <w:rPr>
        <w:rFonts w:ascii="Times New Roman" w:hAnsi="Times New Roman" w:hint="default"/>
      </w:rPr>
    </w:lvl>
    <w:lvl w:ilvl="3" w:tplc="5428DC2C" w:tentative="1">
      <w:start w:val="1"/>
      <w:numFmt w:val="bullet"/>
      <w:lvlText w:val="•"/>
      <w:lvlJc w:val="left"/>
      <w:pPr>
        <w:tabs>
          <w:tab w:val="num" w:pos="2880"/>
        </w:tabs>
        <w:ind w:left="2880" w:hanging="360"/>
      </w:pPr>
      <w:rPr>
        <w:rFonts w:ascii="Times New Roman" w:hAnsi="Times New Roman" w:hint="default"/>
      </w:rPr>
    </w:lvl>
    <w:lvl w:ilvl="4" w:tplc="370650CA" w:tentative="1">
      <w:start w:val="1"/>
      <w:numFmt w:val="bullet"/>
      <w:lvlText w:val="•"/>
      <w:lvlJc w:val="left"/>
      <w:pPr>
        <w:tabs>
          <w:tab w:val="num" w:pos="3600"/>
        </w:tabs>
        <w:ind w:left="3600" w:hanging="360"/>
      </w:pPr>
      <w:rPr>
        <w:rFonts w:ascii="Times New Roman" w:hAnsi="Times New Roman" w:hint="default"/>
      </w:rPr>
    </w:lvl>
    <w:lvl w:ilvl="5" w:tplc="A49EC3E6" w:tentative="1">
      <w:start w:val="1"/>
      <w:numFmt w:val="bullet"/>
      <w:lvlText w:val="•"/>
      <w:lvlJc w:val="left"/>
      <w:pPr>
        <w:tabs>
          <w:tab w:val="num" w:pos="4320"/>
        </w:tabs>
        <w:ind w:left="4320" w:hanging="360"/>
      </w:pPr>
      <w:rPr>
        <w:rFonts w:ascii="Times New Roman" w:hAnsi="Times New Roman" w:hint="default"/>
      </w:rPr>
    </w:lvl>
    <w:lvl w:ilvl="6" w:tplc="D0C6C9A8" w:tentative="1">
      <w:start w:val="1"/>
      <w:numFmt w:val="bullet"/>
      <w:lvlText w:val="•"/>
      <w:lvlJc w:val="left"/>
      <w:pPr>
        <w:tabs>
          <w:tab w:val="num" w:pos="5040"/>
        </w:tabs>
        <w:ind w:left="5040" w:hanging="360"/>
      </w:pPr>
      <w:rPr>
        <w:rFonts w:ascii="Times New Roman" w:hAnsi="Times New Roman" w:hint="default"/>
      </w:rPr>
    </w:lvl>
    <w:lvl w:ilvl="7" w:tplc="E64468CA" w:tentative="1">
      <w:start w:val="1"/>
      <w:numFmt w:val="bullet"/>
      <w:lvlText w:val="•"/>
      <w:lvlJc w:val="left"/>
      <w:pPr>
        <w:tabs>
          <w:tab w:val="num" w:pos="5760"/>
        </w:tabs>
        <w:ind w:left="5760" w:hanging="360"/>
      </w:pPr>
      <w:rPr>
        <w:rFonts w:ascii="Times New Roman" w:hAnsi="Times New Roman" w:hint="default"/>
      </w:rPr>
    </w:lvl>
    <w:lvl w:ilvl="8" w:tplc="8B2809E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BF3011E"/>
    <w:multiLevelType w:val="hybridMultilevel"/>
    <w:tmpl w:val="074068A2"/>
    <w:lvl w:ilvl="0" w:tplc="58C0321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C103687"/>
    <w:multiLevelType w:val="hybridMultilevel"/>
    <w:tmpl w:val="0E702E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E043CD3"/>
    <w:multiLevelType w:val="hybridMultilevel"/>
    <w:tmpl w:val="6FB2591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4EF00EEB"/>
    <w:multiLevelType w:val="hybridMultilevel"/>
    <w:tmpl w:val="8FD6871C"/>
    <w:lvl w:ilvl="0" w:tplc="D7BAAC96">
      <w:numFmt w:val="bullet"/>
      <w:lvlText w:val="-"/>
      <w:lvlJc w:val="left"/>
      <w:pPr>
        <w:ind w:left="720" w:hanging="360"/>
      </w:pPr>
      <w:rPr>
        <w:rFonts w:ascii="Verdana" w:eastAsiaTheme="minorHAnsi" w:hAnsi="Verdana"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0E279F1"/>
    <w:multiLevelType w:val="hybridMultilevel"/>
    <w:tmpl w:val="CC00CA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0EA2BAA"/>
    <w:multiLevelType w:val="multilevel"/>
    <w:tmpl w:val="96D84D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8B39F1"/>
    <w:multiLevelType w:val="multilevel"/>
    <w:tmpl w:val="0170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7615384"/>
    <w:multiLevelType w:val="multilevel"/>
    <w:tmpl w:val="575A7C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6C47F8"/>
    <w:multiLevelType w:val="hybridMultilevel"/>
    <w:tmpl w:val="6E24E8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A840C45"/>
    <w:multiLevelType w:val="hybridMultilevel"/>
    <w:tmpl w:val="DF3CA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DD26CD2"/>
    <w:multiLevelType w:val="hybridMultilevel"/>
    <w:tmpl w:val="181663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35D7718"/>
    <w:multiLevelType w:val="multilevel"/>
    <w:tmpl w:val="3A1220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6"/>
  </w:num>
  <w:num w:numId="3">
    <w:abstractNumId w:val="5"/>
  </w:num>
  <w:num w:numId="4">
    <w:abstractNumId w:val="12"/>
  </w:num>
  <w:num w:numId="5">
    <w:abstractNumId w:val="11"/>
  </w:num>
  <w:num w:numId="6">
    <w:abstractNumId w:val="16"/>
  </w:num>
  <w:num w:numId="7">
    <w:abstractNumId w:val="19"/>
  </w:num>
  <w:num w:numId="8">
    <w:abstractNumId w:val="18"/>
  </w:num>
  <w:num w:numId="9">
    <w:abstractNumId w:val="10"/>
  </w:num>
  <w:num w:numId="10">
    <w:abstractNumId w:val="14"/>
  </w:num>
  <w:num w:numId="11">
    <w:abstractNumId w:val="13"/>
  </w:num>
  <w:num w:numId="12">
    <w:abstractNumId w:val="2"/>
  </w:num>
  <w:num w:numId="13">
    <w:abstractNumId w:val="8"/>
  </w:num>
  <w:num w:numId="14">
    <w:abstractNumId w:val="21"/>
  </w:num>
  <w:num w:numId="15">
    <w:abstractNumId w:val="15"/>
  </w:num>
  <w:num w:numId="16">
    <w:abstractNumId w:val="17"/>
  </w:num>
  <w:num w:numId="17">
    <w:abstractNumId w:val="0"/>
  </w:num>
  <w:num w:numId="18">
    <w:abstractNumId w:val="3"/>
  </w:num>
  <w:num w:numId="19">
    <w:abstractNumId w:val="4"/>
  </w:num>
  <w:num w:numId="20">
    <w:abstractNumId w:val="1"/>
  </w:num>
  <w:num w:numId="21">
    <w:abstractNumId w:val="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930"/>
    <w:rsid w:val="0005354A"/>
    <w:rsid w:val="00055F7F"/>
    <w:rsid w:val="00065670"/>
    <w:rsid w:val="00072DE4"/>
    <w:rsid w:val="0009342C"/>
    <w:rsid w:val="000C5B37"/>
    <w:rsid w:val="000C7440"/>
    <w:rsid w:val="00104F44"/>
    <w:rsid w:val="00105AF3"/>
    <w:rsid w:val="0013541C"/>
    <w:rsid w:val="001403CB"/>
    <w:rsid w:val="0015434A"/>
    <w:rsid w:val="00165A34"/>
    <w:rsid w:val="001B3D45"/>
    <w:rsid w:val="001C3717"/>
    <w:rsid w:val="00226A92"/>
    <w:rsid w:val="00233632"/>
    <w:rsid w:val="00296551"/>
    <w:rsid w:val="002A58A0"/>
    <w:rsid w:val="002B3054"/>
    <w:rsid w:val="002B3A87"/>
    <w:rsid w:val="002D6017"/>
    <w:rsid w:val="00316680"/>
    <w:rsid w:val="00322789"/>
    <w:rsid w:val="00336959"/>
    <w:rsid w:val="004169C9"/>
    <w:rsid w:val="004629EC"/>
    <w:rsid w:val="0051341A"/>
    <w:rsid w:val="005455A1"/>
    <w:rsid w:val="00565A88"/>
    <w:rsid w:val="005778E7"/>
    <w:rsid w:val="00577EAA"/>
    <w:rsid w:val="005973AE"/>
    <w:rsid w:val="00597F98"/>
    <w:rsid w:val="005A5102"/>
    <w:rsid w:val="005B7B55"/>
    <w:rsid w:val="005E4C32"/>
    <w:rsid w:val="00636C87"/>
    <w:rsid w:val="0065448F"/>
    <w:rsid w:val="00675E99"/>
    <w:rsid w:val="006B3142"/>
    <w:rsid w:val="006B709F"/>
    <w:rsid w:val="006E26C8"/>
    <w:rsid w:val="006F3542"/>
    <w:rsid w:val="006F7D92"/>
    <w:rsid w:val="00712CE1"/>
    <w:rsid w:val="00741A9A"/>
    <w:rsid w:val="00747F89"/>
    <w:rsid w:val="00762C73"/>
    <w:rsid w:val="0078744C"/>
    <w:rsid w:val="007C188B"/>
    <w:rsid w:val="007C58CA"/>
    <w:rsid w:val="007F56F5"/>
    <w:rsid w:val="00810FE2"/>
    <w:rsid w:val="00864176"/>
    <w:rsid w:val="0087225B"/>
    <w:rsid w:val="00890819"/>
    <w:rsid w:val="008C496F"/>
    <w:rsid w:val="008D3435"/>
    <w:rsid w:val="008D388B"/>
    <w:rsid w:val="008F33E8"/>
    <w:rsid w:val="00921239"/>
    <w:rsid w:val="009905D4"/>
    <w:rsid w:val="009B371D"/>
    <w:rsid w:val="00A11057"/>
    <w:rsid w:val="00A220D8"/>
    <w:rsid w:val="00A919A3"/>
    <w:rsid w:val="00AB3AC3"/>
    <w:rsid w:val="00AB3CB1"/>
    <w:rsid w:val="00AD6C2C"/>
    <w:rsid w:val="00B13361"/>
    <w:rsid w:val="00B50A69"/>
    <w:rsid w:val="00B75930"/>
    <w:rsid w:val="00B966E6"/>
    <w:rsid w:val="00BA2C21"/>
    <w:rsid w:val="00BC7CB7"/>
    <w:rsid w:val="00BD3DDA"/>
    <w:rsid w:val="00C36ACA"/>
    <w:rsid w:val="00C40C5F"/>
    <w:rsid w:val="00C45F5C"/>
    <w:rsid w:val="00C872F5"/>
    <w:rsid w:val="00CC1AD2"/>
    <w:rsid w:val="00D4643F"/>
    <w:rsid w:val="00D57898"/>
    <w:rsid w:val="00D62BA6"/>
    <w:rsid w:val="00D65FCE"/>
    <w:rsid w:val="00D83BA0"/>
    <w:rsid w:val="00DA0566"/>
    <w:rsid w:val="00DB3F63"/>
    <w:rsid w:val="00DF156D"/>
    <w:rsid w:val="00E2007C"/>
    <w:rsid w:val="00E31E08"/>
    <w:rsid w:val="00EB52AC"/>
    <w:rsid w:val="00EB71C9"/>
    <w:rsid w:val="00EC7358"/>
    <w:rsid w:val="00ED43ED"/>
    <w:rsid w:val="00EF7AAF"/>
    <w:rsid w:val="00F032F0"/>
    <w:rsid w:val="00F329B9"/>
    <w:rsid w:val="00F66288"/>
    <w:rsid w:val="00F87187"/>
    <w:rsid w:val="00F96ACD"/>
    <w:rsid w:val="00F97EEF"/>
    <w:rsid w:val="00FD1489"/>
    <w:rsid w:val="00FD2E24"/>
    <w:rsid w:val="00FD41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E9C7A7"/>
  <w15:docId w15:val="{BC7BF0DF-5021-4CB0-B527-6531C27BE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930"/>
    <w:pPr>
      <w:spacing w:after="0" w:line="240" w:lineRule="auto"/>
      <w:jc w:val="both"/>
    </w:pPr>
    <w:rPr>
      <w:rFonts w:ascii="Verdana" w:eastAsiaTheme="minorEastAsia" w:hAnsi="Verdana"/>
      <w:szCs w:val="24"/>
      <w:lang w:eastAsia="es-ES"/>
    </w:rPr>
  </w:style>
  <w:style w:type="paragraph" w:styleId="Ttulo1">
    <w:name w:val="heading 1"/>
    <w:basedOn w:val="Normal"/>
    <w:next w:val="Normal"/>
    <w:link w:val="Ttulo1Car"/>
    <w:uiPriority w:val="9"/>
    <w:qFormat/>
    <w:rsid w:val="00B75930"/>
    <w:pPr>
      <w:keepNext/>
      <w:keepLines/>
      <w:spacing w:before="240"/>
      <w:jc w:val="center"/>
      <w:outlineLvl w:val="0"/>
    </w:pPr>
    <w:rPr>
      <w:rFonts w:eastAsiaTheme="majorEastAsia" w:cstheme="majorBidi"/>
      <w:b/>
      <w:color w:val="2E74B5" w:themeColor="accent1" w:themeShade="BF"/>
      <w:sz w:val="44"/>
      <w:szCs w:val="32"/>
    </w:rPr>
  </w:style>
  <w:style w:type="paragraph" w:styleId="Ttulo2">
    <w:name w:val="heading 2"/>
    <w:basedOn w:val="Normal"/>
    <w:next w:val="Normal"/>
    <w:link w:val="Ttulo2Car"/>
    <w:uiPriority w:val="9"/>
    <w:unhideWhenUsed/>
    <w:qFormat/>
    <w:rsid w:val="00104F44"/>
    <w:pPr>
      <w:keepNext/>
      <w:keepLines/>
      <w:spacing w:before="40"/>
      <w:jc w:val="left"/>
      <w:outlineLvl w:val="1"/>
    </w:pPr>
    <w:rPr>
      <w:rFonts w:eastAsiaTheme="majorEastAsia" w:cstheme="majorBidi"/>
      <w:b/>
      <w:color w:val="1F4E79" w:themeColor="accent1" w:themeShade="80"/>
      <w:sz w:val="24"/>
      <w:szCs w:val="26"/>
    </w:rPr>
  </w:style>
  <w:style w:type="paragraph" w:styleId="Ttulo3">
    <w:name w:val="heading 3"/>
    <w:basedOn w:val="Normal"/>
    <w:next w:val="Normal"/>
    <w:link w:val="Ttulo3Car"/>
    <w:uiPriority w:val="9"/>
    <w:unhideWhenUsed/>
    <w:qFormat/>
    <w:rsid w:val="005B7B55"/>
    <w:pPr>
      <w:keepNext/>
      <w:keepLines/>
      <w:spacing w:before="40"/>
      <w:jc w:val="left"/>
      <w:outlineLvl w:val="2"/>
    </w:pPr>
    <w:rPr>
      <w:rFonts w:eastAsiaTheme="majorEastAsia" w:cstheme="majorBidi"/>
      <w:color w:val="1F4D78" w:themeColor="accent1" w:themeShade="7F"/>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5930"/>
    <w:pPr>
      <w:tabs>
        <w:tab w:val="center" w:pos="4419"/>
        <w:tab w:val="right" w:pos="8838"/>
      </w:tabs>
      <w:jc w:val="left"/>
    </w:pPr>
    <w:rPr>
      <w:rFonts w:asciiTheme="minorHAnsi" w:eastAsiaTheme="minorHAnsi" w:hAnsiTheme="minorHAnsi"/>
      <w:szCs w:val="22"/>
      <w:lang w:eastAsia="en-US"/>
    </w:rPr>
  </w:style>
  <w:style w:type="character" w:customStyle="1" w:styleId="EncabezadoCar">
    <w:name w:val="Encabezado Car"/>
    <w:basedOn w:val="Fuentedeprrafopredeter"/>
    <w:link w:val="Encabezado"/>
    <w:uiPriority w:val="99"/>
    <w:rsid w:val="00B75930"/>
  </w:style>
  <w:style w:type="paragraph" w:styleId="Piedepgina">
    <w:name w:val="footer"/>
    <w:basedOn w:val="Normal"/>
    <w:link w:val="PiedepginaCar"/>
    <w:uiPriority w:val="99"/>
    <w:unhideWhenUsed/>
    <w:rsid w:val="00B75930"/>
    <w:pPr>
      <w:tabs>
        <w:tab w:val="center" w:pos="4419"/>
        <w:tab w:val="right" w:pos="8838"/>
      </w:tabs>
      <w:jc w:val="left"/>
    </w:pPr>
    <w:rPr>
      <w:rFonts w:asciiTheme="minorHAnsi" w:eastAsiaTheme="minorHAnsi" w:hAnsiTheme="minorHAnsi"/>
      <w:szCs w:val="22"/>
      <w:lang w:eastAsia="en-US"/>
    </w:rPr>
  </w:style>
  <w:style w:type="character" w:customStyle="1" w:styleId="PiedepginaCar">
    <w:name w:val="Pie de página Car"/>
    <w:basedOn w:val="Fuentedeprrafopredeter"/>
    <w:link w:val="Piedepgina"/>
    <w:uiPriority w:val="99"/>
    <w:rsid w:val="00B75930"/>
  </w:style>
  <w:style w:type="character" w:customStyle="1" w:styleId="Ttulo1Car">
    <w:name w:val="Título 1 Car"/>
    <w:basedOn w:val="Fuentedeprrafopredeter"/>
    <w:link w:val="Ttulo1"/>
    <w:uiPriority w:val="9"/>
    <w:rsid w:val="00B75930"/>
    <w:rPr>
      <w:rFonts w:ascii="Verdana" w:eastAsiaTheme="majorEastAsia" w:hAnsi="Verdana" w:cstheme="majorBidi"/>
      <w:b/>
      <w:color w:val="2E74B5" w:themeColor="accent1" w:themeShade="BF"/>
      <w:sz w:val="44"/>
      <w:szCs w:val="32"/>
      <w:lang w:eastAsia="es-ES"/>
    </w:rPr>
  </w:style>
  <w:style w:type="character" w:styleId="Hipervnculo">
    <w:name w:val="Hyperlink"/>
    <w:basedOn w:val="Fuentedeprrafopredeter"/>
    <w:uiPriority w:val="99"/>
    <w:unhideWhenUsed/>
    <w:rsid w:val="00B75930"/>
    <w:rPr>
      <w:color w:val="0000FF"/>
      <w:u w:val="single"/>
    </w:rPr>
  </w:style>
  <w:style w:type="paragraph" w:styleId="TtuloTDC">
    <w:name w:val="TOC Heading"/>
    <w:basedOn w:val="Ttulo1"/>
    <w:next w:val="Normal"/>
    <w:uiPriority w:val="39"/>
    <w:unhideWhenUsed/>
    <w:qFormat/>
    <w:rsid w:val="00B75930"/>
    <w:pPr>
      <w:spacing w:line="259" w:lineRule="auto"/>
      <w:jc w:val="left"/>
      <w:outlineLvl w:val="9"/>
    </w:pPr>
    <w:rPr>
      <w:rFonts w:asciiTheme="majorHAnsi" w:hAnsiTheme="majorHAnsi"/>
      <w:b w:val="0"/>
      <w:sz w:val="32"/>
      <w:lang w:eastAsia="es-CO"/>
    </w:rPr>
  </w:style>
  <w:style w:type="paragraph" w:styleId="TDC1">
    <w:name w:val="toc 1"/>
    <w:basedOn w:val="Normal"/>
    <w:next w:val="Normal"/>
    <w:autoRedefine/>
    <w:uiPriority w:val="39"/>
    <w:unhideWhenUsed/>
    <w:rsid w:val="00B75930"/>
    <w:pPr>
      <w:spacing w:after="100"/>
    </w:pPr>
  </w:style>
  <w:style w:type="character" w:customStyle="1" w:styleId="Ttulo2Car">
    <w:name w:val="Título 2 Car"/>
    <w:basedOn w:val="Fuentedeprrafopredeter"/>
    <w:link w:val="Ttulo2"/>
    <w:uiPriority w:val="9"/>
    <w:rsid w:val="00104F44"/>
    <w:rPr>
      <w:rFonts w:ascii="Verdana" w:eastAsiaTheme="majorEastAsia" w:hAnsi="Verdana" w:cstheme="majorBidi"/>
      <w:b/>
      <w:color w:val="1F4E79" w:themeColor="accent1" w:themeShade="80"/>
      <w:sz w:val="24"/>
      <w:szCs w:val="26"/>
      <w:lang w:eastAsia="es-ES"/>
    </w:rPr>
  </w:style>
  <w:style w:type="paragraph" w:styleId="Prrafodelista">
    <w:name w:val="List Paragraph"/>
    <w:basedOn w:val="Normal"/>
    <w:uiPriority w:val="34"/>
    <w:qFormat/>
    <w:rsid w:val="00104F44"/>
    <w:pPr>
      <w:ind w:left="720"/>
      <w:contextualSpacing/>
    </w:pPr>
  </w:style>
  <w:style w:type="paragraph" w:styleId="TDC2">
    <w:name w:val="toc 2"/>
    <w:basedOn w:val="Normal"/>
    <w:next w:val="Normal"/>
    <w:autoRedefine/>
    <w:uiPriority w:val="39"/>
    <w:unhideWhenUsed/>
    <w:rsid w:val="007C188B"/>
    <w:pPr>
      <w:spacing w:after="100"/>
      <w:ind w:left="220"/>
    </w:pPr>
  </w:style>
  <w:style w:type="table" w:styleId="Tablaconcuadrcula">
    <w:name w:val="Table Grid"/>
    <w:basedOn w:val="Tablanormal"/>
    <w:uiPriority w:val="39"/>
    <w:rsid w:val="00BD3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11">
    <w:name w:val="Tabla de cuadrícula 3 - Énfasis 11"/>
    <w:basedOn w:val="Tablanormal"/>
    <w:uiPriority w:val="48"/>
    <w:rsid w:val="00BD3DD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adecuadrcula5oscura-nfasis11">
    <w:name w:val="Tabla de cuadrícula 5 oscura - Énfasis 11"/>
    <w:basedOn w:val="Tablanormal"/>
    <w:uiPriority w:val="50"/>
    <w:rsid w:val="00BD3D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1clara-nfasis11">
    <w:name w:val="Tabla de cuadrícula 1 clara - Énfasis 11"/>
    <w:basedOn w:val="Tablanormal"/>
    <w:uiPriority w:val="46"/>
    <w:rsid w:val="00BD3DD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8D388B"/>
    <w:rPr>
      <w:b/>
      <w:bCs/>
    </w:rPr>
  </w:style>
  <w:style w:type="paragraph" w:styleId="Textodeglobo">
    <w:name w:val="Balloon Text"/>
    <w:basedOn w:val="Normal"/>
    <w:link w:val="TextodegloboCar"/>
    <w:uiPriority w:val="99"/>
    <w:semiHidden/>
    <w:unhideWhenUsed/>
    <w:rsid w:val="00233632"/>
    <w:rPr>
      <w:rFonts w:ascii="Tahoma" w:hAnsi="Tahoma" w:cs="Tahoma"/>
      <w:sz w:val="16"/>
      <w:szCs w:val="16"/>
    </w:rPr>
  </w:style>
  <w:style w:type="character" w:customStyle="1" w:styleId="TextodegloboCar">
    <w:name w:val="Texto de globo Car"/>
    <w:basedOn w:val="Fuentedeprrafopredeter"/>
    <w:link w:val="Textodeglobo"/>
    <w:uiPriority w:val="99"/>
    <w:semiHidden/>
    <w:rsid w:val="00233632"/>
    <w:rPr>
      <w:rFonts w:ascii="Tahoma" w:eastAsiaTheme="minorEastAsia" w:hAnsi="Tahoma" w:cs="Tahoma"/>
      <w:sz w:val="16"/>
      <w:szCs w:val="16"/>
      <w:lang w:eastAsia="es-ES"/>
    </w:rPr>
  </w:style>
  <w:style w:type="character" w:styleId="Refdecomentario">
    <w:name w:val="annotation reference"/>
    <w:basedOn w:val="Fuentedeprrafopredeter"/>
    <w:uiPriority w:val="99"/>
    <w:semiHidden/>
    <w:unhideWhenUsed/>
    <w:rsid w:val="00165A34"/>
    <w:rPr>
      <w:sz w:val="16"/>
      <w:szCs w:val="16"/>
    </w:rPr>
  </w:style>
  <w:style w:type="paragraph" w:styleId="Textocomentario">
    <w:name w:val="annotation text"/>
    <w:basedOn w:val="Normal"/>
    <w:link w:val="TextocomentarioCar"/>
    <w:uiPriority w:val="99"/>
    <w:unhideWhenUsed/>
    <w:rsid w:val="00165A34"/>
    <w:rPr>
      <w:sz w:val="20"/>
      <w:szCs w:val="20"/>
    </w:rPr>
  </w:style>
  <w:style w:type="character" w:customStyle="1" w:styleId="TextocomentarioCar">
    <w:name w:val="Texto comentario Car"/>
    <w:basedOn w:val="Fuentedeprrafopredeter"/>
    <w:link w:val="Textocomentario"/>
    <w:uiPriority w:val="99"/>
    <w:rsid w:val="00165A34"/>
    <w:rPr>
      <w:rFonts w:ascii="Verdana" w:eastAsiaTheme="minorEastAsia" w:hAnsi="Verdan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65A34"/>
    <w:rPr>
      <w:b/>
      <w:bCs/>
    </w:rPr>
  </w:style>
  <w:style w:type="character" w:customStyle="1" w:styleId="AsuntodelcomentarioCar">
    <w:name w:val="Asunto del comentario Car"/>
    <w:basedOn w:val="TextocomentarioCar"/>
    <w:link w:val="Asuntodelcomentario"/>
    <w:uiPriority w:val="99"/>
    <w:semiHidden/>
    <w:rsid w:val="00165A34"/>
    <w:rPr>
      <w:rFonts w:ascii="Verdana" w:eastAsiaTheme="minorEastAsia" w:hAnsi="Verdana"/>
      <w:b/>
      <w:bCs/>
      <w:sz w:val="20"/>
      <w:szCs w:val="20"/>
      <w:lang w:eastAsia="es-ES"/>
    </w:rPr>
  </w:style>
  <w:style w:type="paragraph" w:styleId="Revisin">
    <w:name w:val="Revision"/>
    <w:hidden/>
    <w:uiPriority w:val="99"/>
    <w:semiHidden/>
    <w:rsid w:val="0013541C"/>
    <w:pPr>
      <w:spacing w:after="0" w:line="240" w:lineRule="auto"/>
    </w:pPr>
    <w:rPr>
      <w:rFonts w:ascii="Verdana" w:eastAsiaTheme="minorEastAsia" w:hAnsi="Verdana"/>
      <w:szCs w:val="24"/>
      <w:lang w:eastAsia="es-ES"/>
    </w:rPr>
  </w:style>
  <w:style w:type="character" w:customStyle="1" w:styleId="Ttulo3Car">
    <w:name w:val="Título 3 Car"/>
    <w:basedOn w:val="Fuentedeprrafopredeter"/>
    <w:link w:val="Ttulo3"/>
    <w:uiPriority w:val="9"/>
    <w:rsid w:val="005B7B55"/>
    <w:rPr>
      <w:rFonts w:ascii="Verdana" w:eastAsiaTheme="majorEastAsia" w:hAnsi="Verdana" w:cstheme="majorBidi"/>
      <w:color w:val="1F4D78" w:themeColor="accent1" w:themeShade="7F"/>
      <w:sz w:val="24"/>
      <w:szCs w:val="24"/>
      <w:u w:val="single"/>
      <w:lang w:eastAsia="es-ES"/>
    </w:rPr>
  </w:style>
  <w:style w:type="character" w:customStyle="1" w:styleId="tl8wme">
    <w:name w:val="tl8wme"/>
    <w:basedOn w:val="Fuentedeprrafopredeter"/>
    <w:rsid w:val="00EB52AC"/>
  </w:style>
  <w:style w:type="paragraph" w:styleId="TDC3">
    <w:name w:val="toc 3"/>
    <w:basedOn w:val="Normal"/>
    <w:next w:val="Normal"/>
    <w:autoRedefine/>
    <w:uiPriority w:val="39"/>
    <w:unhideWhenUsed/>
    <w:rsid w:val="00EB52AC"/>
    <w:pPr>
      <w:spacing w:after="100"/>
      <w:ind w:left="440"/>
    </w:pPr>
  </w:style>
  <w:style w:type="paragraph" w:styleId="TDC4">
    <w:name w:val="toc 4"/>
    <w:basedOn w:val="Normal"/>
    <w:next w:val="Normal"/>
    <w:autoRedefine/>
    <w:uiPriority w:val="39"/>
    <w:unhideWhenUsed/>
    <w:rsid w:val="00EB52AC"/>
    <w:pPr>
      <w:spacing w:after="100" w:line="259" w:lineRule="auto"/>
      <w:ind w:left="660"/>
      <w:jc w:val="left"/>
    </w:pPr>
    <w:rPr>
      <w:rFonts w:asciiTheme="minorHAnsi" w:hAnsiTheme="minorHAnsi"/>
      <w:szCs w:val="22"/>
      <w:lang w:eastAsia="es-CO"/>
    </w:rPr>
  </w:style>
  <w:style w:type="paragraph" w:styleId="TDC5">
    <w:name w:val="toc 5"/>
    <w:basedOn w:val="Normal"/>
    <w:next w:val="Normal"/>
    <w:autoRedefine/>
    <w:uiPriority w:val="39"/>
    <w:unhideWhenUsed/>
    <w:rsid w:val="00EB52AC"/>
    <w:pPr>
      <w:spacing w:after="100" w:line="259" w:lineRule="auto"/>
      <w:ind w:left="880"/>
      <w:jc w:val="left"/>
    </w:pPr>
    <w:rPr>
      <w:rFonts w:asciiTheme="minorHAnsi" w:hAnsiTheme="minorHAnsi"/>
      <w:szCs w:val="22"/>
      <w:lang w:eastAsia="es-CO"/>
    </w:rPr>
  </w:style>
  <w:style w:type="paragraph" w:styleId="TDC6">
    <w:name w:val="toc 6"/>
    <w:basedOn w:val="Normal"/>
    <w:next w:val="Normal"/>
    <w:autoRedefine/>
    <w:uiPriority w:val="39"/>
    <w:unhideWhenUsed/>
    <w:rsid w:val="00EB52AC"/>
    <w:pPr>
      <w:spacing w:after="100" w:line="259" w:lineRule="auto"/>
      <w:ind w:left="1100"/>
      <w:jc w:val="left"/>
    </w:pPr>
    <w:rPr>
      <w:rFonts w:asciiTheme="minorHAnsi" w:hAnsiTheme="minorHAnsi"/>
      <w:szCs w:val="22"/>
      <w:lang w:eastAsia="es-CO"/>
    </w:rPr>
  </w:style>
  <w:style w:type="paragraph" w:styleId="TDC7">
    <w:name w:val="toc 7"/>
    <w:basedOn w:val="Normal"/>
    <w:next w:val="Normal"/>
    <w:autoRedefine/>
    <w:uiPriority w:val="39"/>
    <w:unhideWhenUsed/>
    <w:rsid w:val="00EB52AC"/>
    <w:pPr>
      <w:spacing w:after="100" w:line="259" w:lineRule="auto"/>
      <w:ind w:left="1320"/>
      <w:jc w:val="left"/>
    </w:pPr>
    <w:rPr>
      <w:rFonts w:asciiTheme="minorHAnsi" w:hAnsiTheme="minorHAnsi"/>
      <w:szCs w:val="22"/>
      <w:lang w:eastAsia="es-CO"/>
    </w:rPr>
  </w:style>
  <w:style w:type="paragraph" w:styleId="TDC8">
    <w:name w:val="toc 8"/>
    <w:basedOn w:val="Normal"/>
    <w:next w:val="Normal"/>
    <w:autoRedefine/>
    <w:uiPriority w:val="39"/>
    <w:unhideWhenUsed/>
    <w:rsid w:val="00EB52AC"/>
    <w:pPr>
      <w:spacing w:after="100" w:line="259" w:lineRule="auto"/>
      <w:ind w:left="1540"/>
      <w:jc w:val="left"/>
    </w:pPr>
    <w:rPr>
      <w:rFonts w:asciiTheme="minorHAnsi" w:hAnsiTheme="minorHAnsi"/>
      <w:szCs w:val="22"/>
      <w:lang w:eastAsia="es-CO"/>
    </w:rPr>
  </w:style>
  <w:style w:type="paragraph" w:styleId="TDC9">
    <w:name w:val="toc 9"/>
    <w:basedOn w:val="Normal"/>
    <w:next w:val="Normal"/>
    <w:autoRedefine/>
    <w:uiPriority w:val="39"/>
    <w:unhideWhenUsed/>
    <w:rsid w:val="00EB52AC"/>
    <w:pPr>
      <w:spacing w:after="100" w:line="259" w:lineRule="auto"/>
      <w:ind w:left="1760"/>
      <w:jc w:val="left"/>
    </w:pPr>
    <w:rPr>
      <w:rFonts w:asciiTheme="minorHAnsi" w:hAnsiTheme="minorHAnsi"/>
      <w:szCs w:val="22"/>
      <w:lang w:eastAsia="es-CO"/>
    </w:rPr>
  </w:style>
  <w:style w:type="paragraph" w:styleId="Sangradetextonormal">
    <w:name w:val="Body Text Indent"/>
    <w:basedOn w:val="Normal"/>
    <w:link w:val="SangradetextonormalCar"/>
    <w:rsid w:val="00A919A3"/>
    <w:pPr>
      <w:spacing w:line="360" w:lineRule="auto"/>
      <w:ind w:left="284"/>
      <w:jc w:val="center"/>
    </w:pPr>
    <w:rPr>
      <w:rFonts w:asciiTheme="majorHAnsi" w:eastAsiaTheme="majorEastAsia" w:hAnsiTheme="majorHAnsi" w:cstheme="majorBidi"/>
      <w:b/>
      <w:sz w:val="21"/>
      <w:szCs w:val="21"/>
      <w:lang w:val="es-MX" w:eastAsia="en-US"/>
    </w:rPr>
  </w:style>
  <w:style w:type="character" w:customStyle="1" w:styleId="SangradetextonormalCar">
    <w:name w:val="Sangría de texto normal Car"/>
    <w:basedOn w:val="Fuentedeprrafopredeter"/>
    <w:link w:val="Sangradetextonormal"/>
    <w:rsid w:val="00A919A3"/>
    <w:rPr>
      <w:rFonts w:asciiTheme="majorHAnsi" w:eastAsiaTheme="majorEastAsia" w:hAnsiTheme="majorHAnsi" w:cstheme="majorBidi"/>
      <w:b/>
      <w:sz w:val="21"/>
      <w:szCs w:val="21"/>
      <w:lang w:val="es-MX"/>
    </w:rPr>
  </w:style>
  <w:style w:type="paragraph" w:styleId="NormalWeb">
    <w:name w:val="Normal (Web)"/>
    <w:basedOn w:val="Normal"/>
    <w:uiPriority w:val="99"/>
    <w:semiHidden/>
    <w:unhideWhenUsed/>
    <w:rsid w:val="00A919A3"/>
    <w:pPr>
      <w:spacing w:before="100" w:beforeAutospacing="1" w:after="100" w:afterAutospacing="1"/>
      <w:jc w:val="left"/>
    </w:pPr>
    <w:rPr>
      <w:rFonts w:ascii="Times New Roman" w:hAnsi="Times New Roman" w:cs="Times New Roman"/>
      <w:sz w:val="24"/>
      <w:lang w:eastAsia="es-CO"/>
    </w:rPr>
  </w:style>
  <w:style w:type="character" w:styleId="nfasis">
    <w:name w:val="Emphasis"/>
    <w:basedOn w:val="Fuentedeprrafopredeter"/>
    <w:uiPriority w:val="20"/>
    <w:qFormat/>
    <w:rsid w:val="00741A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20547">
      <w:bodyDiv w:val="1"/>
      <w:marLeft w:val="0"/>
      <w:marRight w:val="0"/>
      <w:marTop w:val="0"/>
      <w:marBottom w:val="0"/>
      <w:divBdr>
        <w:top w:val="none" w:sz="0" w:space="0" w:color="auto"/>
        <w:left w:val="none" w:sz="0" w:space="0" w:color="auto"/>
        <w:bottom w:val="none" w:sz="0" w:space="0" w:color="auto"/>
        <w:right w:val="none" w:sz="0" w:space="0" w:color="auto"/>
      </w:divBdr>
    </w:div>
    <w:div w:id="323709242">
      <w:bodyDiv w:val="1"/>
      <w:marLeft w:val="0"/>
      <w:marRight w:val="0"/>
      <w:marTop w:val="0"/>
      <w:marBottom w:val="0"/>
      <w:divBdr>
        <w:top w:val="none" w:sz="0" w:space="0" w:color="auto"/>
        <w:left w:val="none" w:sz="0" w:space="0" w:color="auto"/>
        <w:bottom w:val="none" w:sz="0" w:space="0" w:color="auto"/>
        <w:right w:val="none" w:sz="0" w:space="0" w:color="auto"/>
      </w:divBdr>
    </w:div>
    <w:div w:id="346492678">
      <w:bodyDiv w:val="1"/>
      <w:marLeft w:val="0"/>
      <w:marRight w:val="0"/>
      <w:marTop w:val="0"/>
      <w:marBottom w:val="0"/>
      <w:divBdr>
        <w:top w:val="none" w:sz="0" w:space="0" w:color="auto"/>
        <w:left w:val="none" w:sz="0" w:space="0" w:color="auto"/>
        <w:bottom w:val="none" w:sz="0" w:space="0" w:color="auto"/>
        <w:right w:val="none" w:sz="0" w:space="0" w:color="auto"/>
      </w:divBdr>
    </w:div>
    <w:div w:id="505825548">
      <w:bodyDiv w:val="1"/>
      <w:marLeft w:val="0"/>
      <w:marRight w:val="0"/>
      <w:marTop w:val="0"/>
      <w:marBottom w:val="0"/>
      <w:divBdr>
        <w:top w:val="none" w:sz="0" w:space="0" w:color="auto"/>
        <w:left w:val="none" w:sz="0" w:space="0" w:color="auto"/>
        <w:bottom w:val="none" w:sz="0" w:space="0" w:color="auto"/>
        <w:right w:val="none" w:sz="0" w:space="0" w:color="auto"/>
      </w:divBdr>
    </w:div>
    <w:div w:id="603537463">
      <w:bodyDiv w:val="1"/>
      <w:marLeft w:val="0"/>
      <w:marRight w:val="0"/>
      <w:marTop w:val="0"/>
      <w:marBottom w:val="0"/>
      <w:divBdr>
        <w:top w:val="none" w:sz="0" w:space="0" w:color="auto"/>
        <w:left w:val="none" w:sz="0" w:space="0" w:color="auto"/>
        <w:bottom w:val="none" w:sz="0" w:space="0" w:color="auto"/>
        <w:right w:val="none" w:sz="0" w:space="0" w:color="auto"/>
      </w:divBdr>
    </w:div>
    <w:div w:id="684088441">
      <w:bodyDiv w:val="1"/>
      <w:marLeft w:val="0"/>
      <w:marRight w:val="0"/>
      <w:marTop w:val="0"/>
      <w:marBottom w:val="0"/>
      <w:divBdr>
        <w:top w:val="none" w:sz="0" w:space="0" w:color="auto"/>
        <w:left w:val="none" w:sz="0" w:space="0" w:color="auto"/>
        <w:bottom w:val="none" w:sz="0" w:space="0" w:color="auto"/>
        <w:right w:val="none" w:sz="0" w:space="0" w:color="auto"/>
      </w:divBdr>
    </w:div>
    <w:div w:id="699626206">
      <w:bodyDiv w:val="1"/>
      <w:marLeft w:val="0"/>
      <w:marRight w:val="0"/>
      <w:marTop w:val="0"/>
      <w:marBottom w:val="0"/>
      <w:divBdr>
        <w:top w:val="none" w:sz="0" w:space="0" w:color="auto"/>
        <w:left w:val="none" w:sz="0" w:space="0" w:color="auto"/>
        <w:bottom w:val="none" w:sz="0" w:space="0" w:color="auto"/>
        <w:right w:val="none" w:sz="0" w:space="0" w:color="auto"/>
      </w:divBdr>
    </w:div>
    <w:div w:id="759640576">
      <w:bodyDiv w:val="1"/>
      <w:marLeft w:val="0"/>
      <w:marRight w:val="0"/>
      <w:marTop w:val="0"/>
      <w:marBottom w:val="0"/>
      <w:divBdr>
        <w:top w:val="none" w:sz="0" w:space="0" w:color="auto"/>
        <w:left w:val="none" w:sz="0" w:space="0" w:color="auto"/>
        <w:bottom w:val="none" w:sz="0" w:space="0" w:color="auto"/>
        <w:right w:val="none" w:sz="0" w:space="0" w:color="auto"/>
      </w:divBdr>
    </w:div>
    <w:div w:id="911696591">
      <w:bodyDiv w:val="1"/>
      <w:marLeft w:val="0"/>
      <w:marRight w:val="0"/>
      <w:marTop w:val="0"/>
      <w:marBottom w:val="0"/>
      <w:divBdr>
        <w:top w:val="none" w:sz="0" w:space="0" w:color="auto"/>
        <w:left w:val="none" w:sz="0" w:space="0" w:color="auto"/>
        <w:bottom w:val="none" w:sz="0" w:space="0" w:color="auto"/>
        <w:right w:val="none" w:sz="0" w:space="0" w:color="auto"/>
      </w:divBdr>
    </w:div>
    <w:div w:id="1150636149">
      <w:bodyDiv w:val="1"/>
      <w:marLeft w:val="0"/>
      <w:marRight w:val="0"/>
      <w:marTop w:val="0"/>
      <w:marBottom w:val="0"/>
      <w:divBdr>
        <w:top w:val="none" w:sz="0" w:space="0" w:color="auto"/>
        <w:left w:val="none" w:sz="0" w:space="0" w:color="auto"/>
        <w:bottom w:val="none" w:sz="0" w:space="0" w:color="auto"/>
        <w:right w:val="none" w:sz="0" w:space="0" w:color="auto"/>
      </w:divBdr>
    </w:div>
    <w:div w:id="1197279159">
      <w:bodyDiv w:val="1"/>
      <w:marLeft w:val="0"/>
      <w:marRight w:val="0"/>
      <w:marTop w:val="0"/>
      <w:marBottom w:val="0"/>
      <w:divBdr>
        <w:top w:val="none" w:sz="0" w:space="0" w:color="auto"/>
        <w:left w:val="none" w:sz="0" w:space="0" w:color="auto"/>
        <w:bottom w:val="none" w:sz="0" w:space="0" w:color="auto"/>
        <w:right w:val="none" w:sz="0" w:space="0" w:color="auto"/>
      </w:divBdr>
    </w:div>
    <w:div w:id="1364867583">
      <w:bodyDiv w:val="1"/>
      <w:marLeft w:val="0"/>
      <w:marRight w:val="0"/>
      <w:marTop w:val="0"/>
      <w:marBottom w:val="0"/>
      <w:divBdr>
        <w:top w:val="none" w:sz="0" w:space="0" w:color="auto"/>
        <w:left w:val="none" w:sz="0" w:space="0" w:color="auto"/>
        <w:bottom w:val="none" w:sz="0" w:space="0" w:color="auto"/>
        <w:right w:val="none" w:sz="0" w:space="0" w:color="auto"/>
      </w:divBdr>
    </w:div>
    <w:div w:id="1382246834">
      <w:bodyDiv w:val="1"/>
      <w:marLeft w:val="0"/>
      <w:marRight w:val="0"/>
      <w:marTop w:val="0"/>
      <w:marBottom w:val="0"/>
      <w:divBdr>
        <w:top w:val="none" w:sz="0" w:space="0" w:color="auto"/>
        <w:left w:val="none" w:sz="0" w:space="0" w:color="auto"/>
        <w:bottom w:val="none" w:sz="0" w:space="0" w:color="auto"/>
        <w:right w:val="none" w:sz="0" w:space="0" w:color="auto"/>
      </w:divBdr>
    </w:div>
    <w:div w:id="1568566102">
      <w:bodyDiv w:val="1"/>
      <w:marLeft w:val="0"/>
      <w:marRight w:val="0"/>
      <w:marTop w:val="0"/>
      <w:marBottom w:val="0"/>
      <w:divBdr>
        <w:top w:val="none" w:sz="0" w:space="0" w:color="auto"/>
        <w:left w:val="none" w:sz="0" w:space="0" w:color="auto"/>
        <w:bottom w:val="none" w:sz="0" w:space="0" w:color="auto"/>
        <w:right w:val="none" w:sz="0" w:space="0" w:color="auto"/>
      </w:divBdr>
    </w:div>
    <w:div w:id="1748915932">
      <w:bodyDiv w:val="1"/>
      <w:marLeft w:val="0"/>
      <w:marRight w:val="0"/>
      <w:marTop w:val="0"/>
      <w:marBottom w:val="0"/>
      <w:divBdr>
        <w:top w:val="none" w:sz="0" w:space="0" w:color="auto"/>
        <w:left w:val="none" w:sz="0" w:space="0" w:color="auto"/>
        <w:bottom w:val="none" w:sz="0" w:space="0" w:color="auto"/>
        <w:right w:val="none" w:sz="0" w:space="0" w:color="auto"/>
      </w:divBdr>
      <w:divsChild>
        <w:div w:id="204219111">
          <w:marLeft w:val="547"/>
          <w:marRight w:val="0"/>
          <w:marTop w:val="0"/>
          <w:marBottom w:val="0"/>
          <w:divBdr>
            <w:top w:val="none" w:sz="0" w:space="0" w:color="auto"/>
            <w:left w:val="none" w:sz="0" w:space="0" w:color="auto"/>
            <w:bottom w:val="none" w:sz="0" w:space="0" w:color="auto"/>
            <w:right w:val="none" w:sz="0" w:space="0" w:color="auto"/>
          </w:divBdr>
        </w:div>
        <w:div w:id="610628938">
          <w:marLeft w:val="547"/>
          <w:marRight w:val="0"/>
          <w:marTop w:val="0"/>
          <w:marBottom w:val="0"/>
          <w:divBdr>
            <w:top w:val="none" w:sz="0" w:space="0" w:color="auto"/>
            <w:left w:val="none" w:sz="0" w:space="0" w:color="auto"/>
            <w:bottom w:val="none" w:sz="0" w:space="0" w:color="auto"/>
            <w:right w:val="none" w:sz="0" w:space="0" w:color="auto"/>
          </w:divBdr>
        </w:div>
        <w:div w:id="1508523144">
          <w:marLeft w:val="547"/>
          <w:marRight w:val="0"/>
          <w:marTop w:val="0"/>
          <w:marBottom w:val="0"/>
          <w:divBdr>
            <w:top w:val="none" w:sz="0" w:space="0" w:color="auto"/>
            <w:left w:val="none" w:sz="0" w:space="0" w:color="auto"/>
            <w:bottom w:val="none" w:sz="0" w:space="0" w:color="auto"/>
            <w:right w:val="none" w:sz="0" w:space="0" w:color="auto"/>
          </w:divBdr>
        </w:div>
        <w:div w:id="1018653574">
          <w:marLeft w:val="547"/>
          <w:marRight w:val="0"/>
          <w:marTop w:val="0"/>
          <w:marBottom w:val="0"/>
          <w:divBdr>
            <w:top w:val="none" w:sz="0" w:space="0" w:color="auto"/>
            <w:left w:val="none" w:sz="0" w:space="0" w:color="auto"/>
            <w:bottom w:val="none" w:sz="0" w:space="0" w:color="auto"/>
            <w:right w:val="none" w:sz="0" w:space="0" w:color="auto"/>
          </w:divBdr>
        </w:div>
        <w:div w:id="2104839389">
          <w:marLeft w:val="547"/>
          <w:marRight w:val="0"/>
          <w:marTop w:val="0"/>
          <w:marBottom w:val="0"/>
          <w:divBdr>
            <w:top w:val="none" w:sz="0" w:space="0" w:color="auto"/>
            <w:left w:val="none" w:sz="0" w:space="0" w:color="auto"/>
            <w:bottom w:val="none" w:sz="0" w:space="0" w:color="auto"/>
            <w:right w:val="none" w:sz="0" w:space="0" w:color="auto"/>
          </w:divBdr>
        </w:div>
      </w:divsChild>
    </w:div>
    <w:div w:id="1838305889">
      <w:bodyDiv w:val="1"/>
      <w:marLeft w:val="0"/>
      <w:marRight w:val="0"/>
      <w:marTop w:val="0"/>
      <w:marBottom w:val="0"/>
      <w:divBdr>
        <w:top w:val="none" w:sz="0" w:space="0" w:color="auto"/>
        <w:left w:val="none" w:sz="0" w:space="0" w:color="auto"/>
        <w:bottom w:val="none" w:sz="0" w:space="0" w:color="auto"/>
        <w:right w:val="none" w:sz="0" w:space="0" w:color="auto"/>
      </w:divBdr>
    </w:div>
    <w:div w:id="1961303485">
      <w:bodyDiv w:val="1"/>
      <w:marLeft w:val="0"/>
      <w:marRight w:val="0"/>
      <w:marTop w:val="0"/>
      <w:marBottom w:val="0"/>
      <w:divBdr>
        <w:top w:val="none" w:sz="0" w:space="0" w:color="auto"/>
        <w:left w:val="none" w:sz="0" w:space="0" w:color="auto"/>
        <w:bottom w:val="none" w:sz="0" w:space="0" w:color="auto"/>
        <w:right w:val="none" w:sz="0" w:space="0" w:color="auto"/>
      </w:divBdr>
    </w:div>
    <w:div w:id="1998879536">
      <w:bodyDiv w:val="1"/>
      <w:marLeft w:val="0"/>
      <w:marRight w:val="0"/>
      <w:marTop w:val="0"/>
      <w:marBottom w:val="0"/>
      <w:divBdr>
        <w:top w:val="none" w:sz="0" w:space="0" w:color="auto"/>
        <w:left w:val="none" w:sz="0" w:space="0" w:color="auto"/>
        <w:bottom w:val="none" w:sz="0" w:space="0" w:color="auto"/>
        <w:right w:val="none" w:sz="0" w:space="0" w:color="auto"/>
      </w:divBdr>
    </w:div>
    <w:div w:id="2011789805">
      <w:bodyDiv w:val="1"/>
      <w:marLeft w:val="0"/>
      <w:marRight w:val="0"/>
      <w:marTop w:val="0"/>
      <w:marBottom w:val="0"/>
      <w:divBdr>
        <w:top w:val="none" w:sz="0" w:space="0" w:color="auto"/>
        <w:left w:val="none" w:sz="0" w:space="0" w:color="auto"/>
        <w:bottom w:val="none" w:sz="0" w:space="0" w:color="auto"/>
        <w:right w:val="none" w:sz="0" w:space="0" w:color="auto"/>
      </w:divBdr>
    </w:div>
    <w:div w:id="211126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1.png"/><Relationship Id="rId42" Type="http://schemas.openxmlformats.org/officeDocument/2006/relationships/image" Target="media/image22.png"/><Relationship Id="rId47" Type="http://schemas.openxmlformats.org/officeDocument/2006/relationships/hyperlink" Target="http://www.icfes.gov.co/transparencia/mecanismos-de-contacto-con-el-sujeto-obligado/mecanismos-para-la-atencion-al-ciudadano" TargetMode="External"/><Relationship Id="rId63" Type="http://schemas.microsoft.com/office/2007/relationships/diagramDrawing" Target="diagrams/drawing5.xml"/><Relationship Id="rId68" Type="http://schemas.openxmlformats.org/officeDocument/2006/relationships/image" Target="media/image31.png"/><Relationship Id="rId84" Type="http://schemas.openxmlformats.org/officeDocument/2006/relationships/image" Target="media/image33.png"/><Relationship Id="rId89" Type="http://schemas.openxmlformats.org/officeDocument/2006/relationships/hyperlink" Target="https://www.facebook.com/icfescol/" TargetMode="External"/><Relationship Id="rId16" Type="http://schemas.openxmlformats.org/officeDocument/2006/relationships/diagramQuickStyle" Target="diagrams/quickStyle2.xml"/><Relationship Id="rId11" Type="http://schemas.openxmlformats.org/officeDocument/2006/relationships/diagramColors" Target="diagrams/colors1.xml"/><Relationship Id="rId32" Type="http://schemas.openxmlformats.org/officeDocument/2006/relationships/image" Target="media/image12.png"/><Relationship Id="rId37" Type="http://schemas.openxmlformats.org/officeDocument/2006/relationships/image" Target="media/image17.png"/><Relationship Id="rId53" Type="http://schemas.microsoft.com/office/2007/relationships/diagramDrawing" Target="diagrams/drawing3.xml"/><Relationship Id="rId58" Type="http://schemas.microsoft.com/office/2007/relationships/diagramDrawing" Target="diagrams/drawing4.xml"/><Relationship Id="rId74" Type="http://schemas.openxmlformats.org/officeDocument/2006/relationships/hyperlink" Target="https://www.facebook.com/icfescol/" TargetMode="External"/><Relationship Id="rId79" Type="http://schemas.openxmlformats.org/officeDocument/2006/relationships/hyperlink" Target="http://oscloud.com.co:8107/CodeIcfesPresence/index.html"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6.png"/><Relationship Id="rId95" Type="http://schemas.openxmlformats.org/officeDocument/2006/relationships/image" Target="media/image39.png"/><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hyperlink" Target="http://www2.icfesinteractivo.gov.co/" TargetMode="External"/><Relationship Id="rId64" Type="http://schemas.openxmlformats.org/officeDocument/2006/relationships/image" Target="media/image27.png"/><Relationship Id="rId69" Type="http://schemas.openxmlformats.org/officeDocument/2006/relationships/hyperlink" Target="http://www.centroderelevo.gov.co/632/w3-channel.html" TargetMode="External"/><Relationship Id="rId80" Type="http://schemas.openxmlformats.org/officeDocument/2006/relationships/hyperlink" Target="http://atencionciudadano.icfes.gov.co/pqr/radicar.php" TargetMode="External"/><Relationship Id="rId85" Type="http://schemas.openxmlformats.org/officeDocument/2006/relationships/hyperlink" Target="http://www.icfes.gov.co/index.php/noticias/suscripcion-canales-rss" TargetMode="Externa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diagramData" Target="diagrams/data5.xml"/><Relationship Id="rId67" Type="http://schemas.openxmlformats.org/officeDocument/2006/relationships/image" Target="media/image30.png"/><Relationship Id="rId20" Type="http://schemas.openxmlformats.org/officeDocument/2006/relationships/hyperlink" Target="https://www.instagram.com/icfescol/?hl=es-la" TargetMode="External"/><Relationship Id="rId41" Type="http://schemas.openxmlformats.org/officeDocument/2006/relationships/image" Target="media/image21.png"/><Relationship Id="rId54" Type="http://schemas.openxmlformats.org/officeDocument/2006/relationships/diagramData" Target="diagrams/data4.xml"/><Relationship Id="rId62" Type="http://schemas.openxmlformats.org/officeDocument/2006/relationships/diagramColors" Target="diagrams/colors5.xml"/><Relationship Id="rId70" Type="http://schemas.openxmlformats.org/officeDocument/2006/relationships/hyperlink" Target="http://www.icfes.gov.co/" TargetMode="External"/><Relationship Id="rId75" Type="http://schemas.openxmlformats.org/officeDocument/2006/relationships/hyperlink" Target="https://www.instagram.com/icfescol/?hl=es-la" TargetMode="External"/><Relationship Id="rId83" Type="http://schemas.openxmlformats.org/officeDocument/2006/relationships/hyperlink" Target="http://www.icfesinteractivo.gov.co" TargetMode="External"/><Relationship Id="rId88" Type="http://schemas.openxmlformats.org/officeDocument/2006/relationships/image" Target="media/image35.png"/><Relationship Id="rId91" Type="http://schemas.openxmlformats.org/officeDocument/2006/relationships/hyperlink" Target="https://www.youtube.com/user/icfescol?feature=mhee" TargetMode="External"/><Relationship Id="rId96" Type="http://schemas.openxmlformats.org/officeDocument/2006/relationships/hyperlink" Target="http://www.icfes.gov.co/transparencia/planeacion/modelo-integrado-de-planeacion-y-gestion-mi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diagramData" Target="diagrams/data3.xml"/><Relationship Id="rId57" Type="http://schemas.openxmlformats.org/officeDocument/2006/relationships/diagramColors" Target="diagrams/colors4.xml"/><Relationship Id="rId10" Type="http://schemas.openxmlformats.org/officeDocument/2006/relationships/diagramQuickStyle" Target="diagrams/quickStyle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diagramColors" Target="diagrams/colors3.xml"/><Relationship Id="rId60" Type="http://schemas.openxmlformats.org/officeDocument/2006/relationships/diagramLayout" Target="diagrams/layout5.xml"/><Relationship Id="rId65" Type="http://schemas.openxmlformats.org/officeDocument/2006/relationships/image" Target="media/image28.png"/><Relationship Id="rId73" Type="http://schemas.openxmlformats.org/officeDocument/2006/relationships/hyperlink" Target="https://twitter.com/ICFEScol" TargetMode="External"/><Relationship Id="rId78" Type="http://schemas.openxmlformats.org/officeDocument/2006/relationships/hyperlink" Target="https://maps.google.com/?q=Calle+26+No.69-76&amp;entry=gmail&amp;source=g" TargetMode="External"/><Relationship Id="rId81" Type="http://schemas.openxmlformats.org/officeDocument/2006/relationships/hyperlink" Target="http://www.icfes.gov.co" TargetMode="External"/><Relationship Id="rId86" Type="http://schemas.openxmlformats.org/officeDocument/2006/relationships/image" Target="media/image34.png"/><Relationship Id="rId94" Type="http://schemas.openxmlformats.org/officeDocument/2006/relationships/hyperlink" Target="http://www.icfes.gov.co/transparencia/instrumentos-gestion-de-informacion-publica/informe-de-peticiones-quejas-reclamos-denuncias-y-solicitudes-de-acceso-a-la-informacion"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hyperlink" Target="http://www.icfes.gov.co/transparencia/planeacion/politicas-lineamientos-y-manuales" TargetMode="External"/><Relationship Id="rId18" Type="http://schemas.microsoft.com/office/2007/relationships/diagramDrawing" Target="diagrams/drawing2.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diagramLayout" Target="diagrams/layout3.xml"/><Relationship Id="rId55" Type="http://schemas.openxmlformats.org/officeDocument/2006/relationships/diagramLayout" Target="diagrams/layout4.xml"/><Relationship Id="rId76" Type="http://schemas.openxmlformats.org/officeDocument/2006/relationships/hyperlink" Target="https://www.youtube.com/channel/UCfKOJWvJ1QXrAp6pCG0pUFw?view_as=subscriber"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icfesinteractivo.gov.co/" TargetMode="External"/><Relationship Id="rId9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29.png"/><Relationship Id="rId87" Type="http://schemas.openxmlformats.org/officeDocument/2006/relationships/hyperlink" Target="https://twitter.com/ICFEScol" TargetMode="External"/><Relationship Id="rId61" Type="http://schemas.openxmlformats.org/officeDocument/2006/relationships/diagramQuickStyle" Target="diagrams/quickStyle5.xml"/><Relationship Id="rId82" Type="http://schemas.openxmlformats.org/officeDocument/2006/relationships/image" Target="media/image32.png"/><Relationship Id="rId19" Type="http://schemas.openxmlformats.org/officeDocument/2006/relationships/hyperlink" Target="http://www2.icfes.gov.co/docman/institucional/transparencia/planeacion-gestion-y-control/rendicion-de-cuentas/rendicion-de-cuentas-2018/estrategia-de-rendicion-de-cuentas-2018/5879-informe-de-caracterizacion-de-grupos-de-valor-del-icfes-2017/file?force-download=1" TargetMode="External"/><Relationship Id="rId14" Type="http://schemas.openxmlformats.org/officeDocument/2006/relationships/diagramData" Target="diagrams/data2.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diagramQuickStyle" Target="diagrams/quickStyle4.xml"/><Relationship Id="rId77" Type="http://schemas.openxmlformats.org/officeDocument/2006/relationships/hyperlink" Target="https://www.linkedin.com/company/1569596/admin/updates/" TargetMode="External"/><Relationship Id="rId100" Type="http://schemas.openxmlformats.org/officeDocument/2006/relationships/footer" Target="footer2.xml"/><Relationship Id="rId8" Type="http://schemas.openxmlformats.org/officeDocument/2006/relationships/diagramData" Target="diagrams/data1.xml"/><Relationship Id="rId51" Type="http://schemas.openxmlformats.org/officeDocument/2006/relationships/diagramQuickStyle" Target="diagrams/quickStyle3.xml"/><Relationship Id="rId72" Type="http://schemas.openxmlformats.org/officeDocument/2006/relationships/hyperlink" Target="http://www.icfes.gov.co/index.php/noticias/suscripcion-canales-rss" TargetMode="External"/><Relationship Id="rId93" Type="http://schemas.openxmlformats.org/officeDocument/2006/relationships/image" Target="media/image38.png"/><Relationship Id="rId98"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1.jpeg"/></Relationships>
</file>

<file path=word/_rels/footer2.xml.rels><?xml version="1.0" encoding="UTF-8" standalone="yes"?>
<Relationships xmlns="http://schemas.openxmlformats.org/package/2006/relationships"><Relationship Id="rId1"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5DCABC-A8DA-44B6-A8B4-2A72B6ADF3E4}" type="doc">
      <dgm:prSet loTypeId="urn:microsoft.com/office/officeart/2005/8/layout/cycle6" loCatId="cycle" qsTypeId="urn:microsoft.com/office/officeart/2005/8/quickstyle/simple3" qsCatId="simple" csTypeId="urn:microsoft.com/office/officeart/2005/8/colors/colorful5" csCatId="colorful" phldr="1"/>
      <dgm:spPr/>
      <dgm:t>
        <a:bodyPr/>
        <a:lstStyle/>
        <a:p>
          <a:endParaRPr lang="es-ES"/>
        </a:p>
      </dgm:t>
    </dgm:pt>
    <dgm:pt modelId="{99389080-3DA6-43A0-A381-E504811C459D}">
      <dgm:prSet phldrT="[Texto]" custT="1"/>
      <dgm:spPr/>
      <dgm:t>
        <a:bodyPr/>
        <a:lstStyle/>
        <a:p>
          <a:r>
            <a:rPr lang="es-CO" sz="900">
              <a:latin typeface="Verdana" panose="020B0604030504040204" pitchFamily="34" charset="0"/>
              <a:ea typeface="Verdana" panose="020B0604030504040204" pitchFamily="34" charset="0"/>
              <a:cs typeface="Verdana" panose="020B0604030504040204" pitchFamily="34" charset="0"/>
            </a:rPr>
            <a:t>Riesgos de corrupción</a:t>
          </a:r>
          <a:endParaRPr lang="es-ES" sz="900">
            <a:latin typeface="Verdana" panose="020B0604030504040204" pitchFamily="34" charset="0"/>
            <a:ea typeface="Verdana" panose="020B0604030504040204" pitchFamily="34" charset="0"/>
            <a:cs typeface="Verdana" panose="020B0604030504040204" pitchFamily="34" charset="0"/>
          </a:endParaRPr>
        </a:p>
      </dgm:t>
    </dgm:pt>
    <dgm:pt modelId="{E5B4C948-7C32-48B0-A363-0D07A178F6C3}" type="parTrans" cxnId="{F11E3B5A-5F7B-4E60-8606-D8A632760ACD}">
      <dgm:prSet/>
      <dgm:spPr/>
      <dgm:t>
        <a:bodyPr/>
        <a:lstStyle/>
        <a:p>
          <a:endParaRPr lang="es-ES" sz="2000">
            <a:latin typeface="Verdana" panose="020B0604030504040204" pitchFamily="34" charset="0"/>
            <a:ea typeface="Verdana" panose="020B0604030504040204" pitchFamily="34" charset="0"/>
            <a:cs typeface="Verdana" panose="020B0604030504040204" pitchFamily="34" charset="0"/>
          </a:endParaRPr>
        </a:p>
      </dgm:t>
    </dgm:pt>
    <dgm:pt modelId="{E15DF703-6621-4ADB-AC81-CE0B8286A852}" type="sibTrans" cxnId="{F11E3B5A-5F7B-4E60-8606-D8A632760ACD}">
      <dgm:prSet/>
      <dgm:spPr/>
      <dgm:t>
        <a:bodyPr/>
        <a:lstStyle/>
        <a:p>
          <a:endParaRPr lang="es-ES" sz="2000">
            <a:latin typeface="Verdana" panose="020B0604030504040204" pitchFamily="34" charset="0"/>
            <a:ea typeface="Verdana" panose="020B0604030504040204" pitchFamily="34" charset="0"/>
            <a:cs typeface="Verdana" panose="020B0604030504040204" pitchFamily="34" charset="0"/>
          </a:endParaRPr>
        </a:p>
      </dgm:t>
    </dgm:pt>
    <dgm:pt modelId="{81AFA945-0D76-4AFE-855A-EC330A713370}">
      <dgm:prSet custT="1"/>
      <dgm:spPr/>
      <dgm:t>
        <a:bodyPr/>
        <a:lstStyle/>
        <a:p>
          <a:r>
            <a:rPr lang="es-CO" sz="900">
              <a:latin typeface="Verdana" panose="020B0604030504040204" pitchFamily="34" charset="0"/>
              <a:ea typeface="Verdana" panose="020B0604030504040204" pitchFamily="34" charset="0"/>
              <a:cs typeface="Verdana" panose="020B0604030504040204" pitchFamily="34" charset="0"/>
            </a:rPr>
            <a:t>Racionalización de trámites</a:t>
          </a:r>
        </a:p>
      </dgm:t>
    </dgm:pt>
    <dgm:pt modelId="{1D11649F-BF07-4D72-BEDE-75E6B4FAB1C6}" type="parTrans" cxnId="{92F5410D-B477-45BB-83D7-3ADB48BA60AB}">
      <dgm:prSet/>
      <dgm:spPr/>
      <dgm:t>
        <a:bodyPr/>
        <a:lstStyle/>
        <a:p>
          <a:endParaRPr lang="es-ES" sz="2000">
            <a:latin typeface="Verdana" panose="020B0604030504040204" pitchFamily="34" charset="0"/>
            <a:ea typeface="Verdana" panose="020B0604030504040204" pitchFamily="34" charset="0"/>
            <a:cs typeface="Verdana" panose="020B0604030504040204" pitchFamily="34" charset="0"/>
          </a:endParaRPr>
        </a:p>
      </dgm:t>
    </dgm:pt>
    <dgm:pt modelId="{B6285ED1-3ED5-473B-96E5-CBA793437E1C}" type="sibTrans" cxnId="{92F5410D-B477-45BB-83D7-3ADB48BA60AB}">
      <dgm:prSet/>
      <dgm:spPr/>
      <dgm:t>
        <a:bodyPr/>
        <a:lstStyle/>
        <a:p>
          <a:endParaRPr lang="es-ES" sz="2000">
            <a:latin typeface="Verdana" panose="020B0604030504040204" pitchFamily="34" charset="0"/>
            <a:ea typeface="Verdana" panose="020B0604030504040204" pitchFamily="34" charset="0"/>
            <a:cs typeface="Verdana" panose="020B0604030504040204" pitchFamily="34" charset="0"/>
          </a:endParaRPr>
        </a:p>
      </dgm:t>
    </dgm:pt>
    <dgm:pt modelId="{49127D8F-76B6-43F5-8C97-391EB3DD72BB}">
      <dgm:prSet custT="1"/>
      <dgm:spPr/>
      <dgm:t>
        <a:bodyPr/>
        <a:lstStyle/>
        <a:p>
          <a:r>
            <a:rPr lang="es-CO" sz="900">
              <a:latin typeface="Verdana" panose="020B0604030504040204" pitchFamily="34" charset="0"/>
              <a:ea typeface="Verdana" panose="020B0604030504040204" pitchFamily="34" charset="0"/>
              <a:cs typeface="Verdana" panose="020B0604030504040204" pitchFamily="34" charset="0"/>
            </a:rPr>
            <a:t>Estrategia de rendición de cuentas</a:t>
          </a:r>
        </a:p>
      </dgm:t>
    </dgm:pt>
    <dgm:pt modelId="{9D02106E-1BE5-4EFD-ADC6-23FBCD7700AA}" type="parTrans" cxnId="{B234E74D-2FC4-4AA4-9562-3BC3F9510AB7}">
      <dgm:prSet/>
      <dgm:spPr/>
      <dgm:t>
        <a:bodyPr/>
        <a:lstStyle/>
        <a:p>
          <a:endParaRPr lang="es-ES" sz="2000">
            <a:latin typeface="Verdana" panose="020B0604030504040204" pitchFamily="34" charset="0"/>
            <a:ea typeface="Verdana" panose="020B0604030504040204" pitchFamily="34" charset="0"/>
            <a:cs typeface="Verdana" panose="020B0604030504040204" pitchFamily="34" charset="0"/>
          </a:endParaRPr>
        </a:p>
      </dgm:t>
    </dgm:pt>
    <dgm:pt modelId="{C02BB32D-15D6-4556-A83C-3C01D19373FC}" type="sibTrans" cxnId="{B234E74D-2FC4-4AA4-9562-3BC3F9510AB7}">
      <dgm:prSet/>
      <dgm:spPr/>
      <dgm:t>
        <a:bodyPr/>
        <a:lstStyle/>
        <a:p>
          <a:endParaRPr lang="es-ES" sz="2000">
            <a:latin typeface="Verdana" panose="020B0604030504040204" pitchFamily="34" charset="0"/>
            <a:ea typeface="Verdana" panose="020B0604030504040204" pitchFamily="34" charset="0"/>
            <a:cs typeface="Verdana" panose="020B0604030504040204" pitchFamily="34" charset="0"/>
          </a:endParaRPr>
        </a:p>
      </dgm:t>
    </dgm:pt>
    <dgm:pt modelId="{D7C0FEE1-6EE4-44DA-9498-BF3B85FB22B8}">
      <dgm:prSet custT="1"/>
      <dgm:spPr/>
      <dgm:t>
        <a:bodyPr/>
        <a:lstStyle/>
        <a:p>
          <a:r>
            <a:rPr lang="es-CO" sz="900">
              <a:latin typeface="Verdana" panose="020B0604030504040204" pitchFamily="34" charset="0"/>
              <a:ea typeface="Verdana" panose="020B0604030504040204" pitchFamily="34" charset="0"/>
              <a:cs typeface="Verdana" panose="020B0604030504040204" pitchFamily="34" charset="0"/>
            </a:rPr>
            <a:t>Mecanismos para la transparencia y acceso a la información</a:t>
          </a:r>
        </a:p>
      </dgm:t>
    </dgm:pt>
    <dgm:pt modelId="{C2F0FDF6-B181-48F9-8A43-64DBA3BE27BF}" type="parTrans" cxnId="{C79EA029-7864-453A-80F9-57C5C0292BAA}">
      <dgm:prSet/>
      <dgm:spPr/>
      <dgm:t>
        <a:bodyPr/>
        <a:lstStyle/>
        <a:p>
          <a:endParaRPr lang="es-ES" sz="2000">
            <a:latin typeface="Verdana" panose="020B0604030504040204" pitchFamily="34" charset="0"/>
            <a:ea typeface="Verdana" panose="020B0604030504040204" pitchFamily="34" charset="0"/>
            <a:cs typeface="Verdana" panose="020B0604030504040204" pitchFamily="34" charset="0"/>
          </a:endParaRPr>
        </a:p>
      </dgm:t>
    </dgm:pt>
    <dgm:pt modelId="{28A9205B-6AAD-4C1A-9603-1A174D944A4B}" type="sibTrans" cxnId="{C79EA029-7864-453A-80F9-57C5C0292BAA}">
      <dgm:prSet/>
      <dgm:spPr/>
      <dgm:t>
        <a:bodyPr/>
        <a:lstStyle/>
        <a:p>
          <a:endParaRPr lang="es-ES" sz="2000">
            <a:latin typeface="Verdana" panose="020B0604030504040204" pitchFamily="34" charset="0"/>
            <a:ea typeface="Verdana" panose="020B0604030504040204" pitchFamily="34" charset="0"/>
            <a:cs typeface="Verdana" panose="020B0604030504040204" pitchFamily="34" charset="0"/>
          </a:endParaRPr>
        </a:p>
      </dgm:t>
    </dgm:pt>
    <dgm:pt modelId="{491B3639-767B-4ABC-9136-38EB85BCDF5F}">
      <dgm:prSet custT="1"/>
      <dgm:spPr/>
      <dgm:t>
        <a:bodyPr/>
        <a:lstStyle/>
        <a:p>
          <a:r>
            <a:rPr lang="es-CO" sz="900">
              <a:latin typeface="Verdana" panose="020B0604030504040204" pitchFamily="34" charset="0"/>
              <a:ea typeface="Verdana" panose="020B0604030504040204" pitchFamily="34" charset="0"/>
              <a:cs typeface="Verdana" panose="020B0604030504040204" pitchFamily="34" charset="0"/>
            </a:rPr>
            <a:t>Mecanismos para mejorar la atención al ciudadano</a:t>
          </a:r>
        </a:p>
      </dgm:t>
    </dgm:pt>
    <dgm:pt modelId="{38A571F4-910C-4C2C-B8F0-C4D135A547A2}" type="parTrans" cxnId="{00E718CD-D82A-46BD-A5B2-C0AADFB158CD}">
      <dgm:prSet/>
      <dgm:spPr/>
      <dgm:t>
        <a:bodyPr/>
        <a:lstStyle/>
        <a:p>
          <a:endParaRPr lang="es-ES" sz="2000">
            <a:latin typeface="Verdana" panose="020B0604030504040204" pitchFamily="34" charset="0"/>
            <a:ea typeface="Verdana" panose="020B0604030504040204" pitchFamily="34" charset="0"/>
            <a:cs typeface="Verdana" panose="020B0604030504040204" pitchFamily="34" charset="0"/>
          </a:endParaRPr>
        </a:p>
      </dgm:t>
    </dgm:pt>
    <dgm:pt modelId="{B0958145-C79A-4A26-9328-E2B14B69E727}" type="sibTrans" cxnId="{00E718CD-D82A-46BD-A5B2-C0AADFB158CD}">
      <dgm:prSet/>
      <dgm:spPr/>
      <dgm:t>
        <a:bodyPr/>
        <a:lstStyle/>
        <a:p>
          <a:endParaRPr lang="es-ES" sz="2000">
            <a:latin typeface="Verdana" panose="020B0604030504040204" pitchFamily="34" charset="0"/>
            <a:ea typeface="Verdana" panose="020B0604030504040204" pitchFamily="34" charset="0"/>
            <a:cs typeface="Verdana" panose="020B0604030504040204" pitchFamily="34" charset="0"/>
          </a:endParaRPr>
        </a:p>
      </dgm:t>
    </dgm:pt>
    <dgm:pt modelId="{660823A5-AE96-4DC9-B82A-B5735363A5B4}" type="pres">
      <dgm:prSet presAssocID="{3B5DCABC-A8DA-44B6-A8B4-2A72B6ADF3E4}" presName="cycle" presStyleCnt="0">
        <dgm:presLayoutVars>
          <dgm:dir/>
          <dgm:resizeHandles val="exact"/>
        </dgm:presLayoutVars>
      </dgm:prSet>
      <dgm:spPr/>
      <dgm:t>
        <a:bodyPr/>
        <a:lstStyle/>
        <a:p>
          <a:endParaRPr lang="es-ES"/>
        </a:p>
      </dgm:t>
    </dgm:pt>
    <dgm:pt modelId="{09D260CF-99BE-4566-9AE5-67BB214249F9}" type="pres">
      <dgm:prSet presAssocID="{99389080-3DA6-43A0-A381-E504811C459D}" presName="node" presStyleLbl="node1" presStyleIdx="0" presStyleCnt="5">
        <dgm:presLayoutVars>
          <dgm:bulletEnabled val="1"/>
        </dgm:presLayoutVars>
      </dgm:prSet>
      <dgm:spPr/>
      <dgm:t>
        <a:bodyPr/>
        <a:lstStyle/>
        <a:p>
          <a:endParaRPr lang="es-ES"/>
        </a:p>
      </dgm:t>
    </dgm:pt>
    <dgm:pt modelId="{B62EECBA-4797-43DF-84DA-DE5BF404AA48}" type="pres">
      <dgm:prSet presAssocID="{99389080-3DA6-43A0-A381-E504811C459D}" presName="spNode" presStyleCnt="0"/>
      <dgm:spPr/>
    </dgm:pt>
    <dgm:pt modelId="{2E9EE1D1-C706-4FE0-9F7B-58ACDA54BF80}" type="pres">
      <dgm:prSet presAssocID="{E15DF703-6621-4ADB-AC81-CE0B8286A852}" presName="sibTrans" presStyleLbl="sibTrans1D1" presStyleIdx="0" presStyleCnt="5"/>
      <dgm:spPr/>
      <dgm:t>
        <a:bodyPr/>
        <a:lstStyle/>
        <a:p>
          <a:endParaRPr lang="es-ES"/>
        </a:p>
      </dgm:t>
    </dgm:pt>
    <dgm:pt modelId="{DDD5A704-C785-4318-B1F7-2BC8B989FCF8}" type="pres">
      <dgm:prSet presAssocID="{81AFA945-0D76-4AFE-855A-EC330A713370}" presName="node" presStyleLbl="node1" presStyleIdx="1" presStyleCnt="5">
        <dgm:presLayoutVars>
          <dgm:bulletEnabled val="1"/>
        </dgm:presLayoutVars>
      </dgm:prSet>
      <dgm:spPr/>
      <dgm:t>
        <a:bodyPr/>
        <a:lstStyle/>
        <a:p>
          <a:endParaRPr lang="es-ES"/>
        </a:p>
      </dgm:t>
    </dgm:pt>
    <dgm:pt modelId="{32C66601-EF48-48B3-9FF6-0F6F9EA3FDE4}" type="pres">
      <dgm:prSet presAssocID="{81AFA945-0D76-4AFE-855A-EC330A713370}" presName="spNode" presStyleCnt="0"/>
      <dgm:spPr/>
    </dgm:pt>
    <dgm:pt modelId="{AD4BC295-F58C-41F9-869A-3934C966A5DD}" type="pres">
      <dgm:prSet presAssocID="{B6285ED1-3ED5-473B-96E5-CBA793437E1C}" presName="sibTrans" presStyleLbl="sibTrans1D1" presStyleIdx="1" presStyleCnt="5"/>
      <dgm:spPr/>
      <dgm:t>
        <a:bodyPr/>
        <a:lstStyle/>
        <a:p>
          <a:endParaRPr lang="es-ES"/>
        </a:p>
      </dgm:t>
    </dgm:pt>
    <dgm:pt modelId="{2B7C835D-C6EE-47CB-A2F4-2C44C23DB070}" type="pres">
      <dgm:prSet presAssocID="{49127D8F-76B6-43F5-8C97-391EB3DD72BB}" presName="node" presStyleLbl="node1" presStyleIdx="2" presStyleCnt="5">
        <dgm:presLayoutVars>
          <dgm:bulletEnabled val="1"/>
        </dgm:presLayoutVars>
      </dgm:prSet>
      <dgm:spPr/>
      <dgm:t>
        <a:bodyPr/>
        <a:lstStyle/>
        <a:p>
          <a:endParaRPr lang="es-ES"/>
        </a:p>
      </dgm:t>
    </dgm:pt>
    <dgm:pt modelId="{B5DCB5B0-0A14-40F8-92F4-312741E8D6B1}" type="pres">
      <dgm:prSet presAssocID="{49127D8F-76B6-43F5-8C97-391EB3DD72BB}" presName="spNode" presStyleCnt="0"/>
      <dgm:spPr/>
    </dgm:pt>
    <dgm:pt modelId="{8423FCC7-02FB-4B2F-AA5F-E66D5BBD5CEA}" type="pres">
      <dgm:prSet presAssocID="{C02BB32D-15D6-4556-A83C-3C01D19373FC}" presName="sibTrans" presStyleLbl="sibTrans1D1" presStyleIdx="2" presStyleCnt="5"/>
      <dgm:spPr/>
      <dgm:t>
        <a:bodyPr/>
        <a:lstStyle/>
        <a:p>
          <a:endParaRPr lang="es-ES"/>
        </a:p>
      </dgm:t>
    </dgm:pt>
    <dgm:pt modelId="{800B8212-2B45-4A13-B9D5-BDC987F3FA9A}" type="pres">
      <dgm:prSet presAssocID="{D7C0FEE1-6EE4-44DA-9498-BF3B85FB22B8}" presName="node" presStyleLbl="node1" presStyleIdx="3" presStyleCnt="5">
        <dgm:presLayoutVars>
          <dgm:bulletEnabled val="1"/>
        </dgm:presLayoutVars>
      </dgm:prSet>
      <dgm:spPr/>
      <dgm:t>
        <a:bodyPr/>
        <a:lstStyle/>
        <a:p>
          <a:endParaRPr lang="es-ES"/>
        </a:p>
      </dgm:t>
    </dgm:pt>
    <dgm:pt modelId="{A7DED54B-802A-4164-94BD-7B69EDB6962E}" type="pres">
      <dgm:prSet presAssocID="{D7C0FEE1-6EE4-44DA-9498-BF3B85FB22B8}" presName="spNode" presStyleCnt="0"/>
      <dgm:spPr/>
    </dgm:pt>
    <dgm:pt modelId="{4588834E-64B2-44E1-9157-1D8858B0E8DE}" type="pres">
      <dgm:prSet presAssocID="{28A9205B-6AAD-4C1A-9603-1A174D944A4B}" presName="sibTrans" presStyleLbl="sibTrans1D1" presStyleIdx="3" presStyleCnt="5"/>
      <dgm:spPr/>
      <dgm:t>
        <a:bodyPr/>
        <a:lstStyle/>
        <a:p>
          <a:endParaRPr lang="es-ES"/>
        </a:p>
      </dgm:t>
    </dgm:pt>
    <dgm:pt modelId="{0DF4005D-E4CA-4601-95A5-8405F554CBDA}" type="pres">
      <dgm:prSet presAssocID="{491B3639-767B-4ABC-9136-38EB85BCDF5F}" presName="node" presStyleLbl="node1" presStyleIdx="4" presStyleCnt="5">
        <dgm:presLayoutVars>
          <dgm:bulletEnabled val="1"/>
        </dgm:presLayoutVars>
      </dgm:prSet>
      <dgm:spPr/>
      <dgm:t>
        <a:bodyPr/>
        <a:lstStyle/>
        <a:p>
          <a:endParaRPr lang="es-ES"/>
        </a:p>
      </dgm:t>
    </dgm:pt>
    <dgm:pt modelId="{462A9E3E-F2B0-4080-9822-067A32C964E9}" type="pres">
      <dgm:prSet presAssocID="{491B3639-767B-4ABC-9136-38EB85BCDF5F}" presName="spNode" presStyleCnt="0"/>
      <dgm:spPr/>
    </dgm:pt>
    <dgm:pt modelId="{E45DDECA-DFD4-4915-B9B6-87AF2D04D18E}" type="pres">
      <dgm:prSet presAssocID="{B0958145-C79A-4A26-9328-E2B14B69E727}" presName="sibTrans" presStyleLbl="sibTrans1D1" presStyleIdx="4" presStyleCnt="5"/>
      <dgm:spPr/>
      <dgm:t>
        <a:bodyPr/>
        <a:lstStyle/>
        <a:p>
          <a:endParaRPr lang="es-ES"/>
        </a:p>
      </dgm:t>
    </dgm:pt>
  </dgm:ptLst>
  <dgm:cxnLst>
    <dgm:cxn modelId="{D5434BA9-5595-4918-9956-FF30E137B19E}" type="presOf" srcId="{C02BB32D-15D6-4556-A83C-3C01D19373FC}" destId="{8423FCC7-02FB-4B2F-AA5F-E66D5BBD5CEA}" srcOrd="0" destOrd="0" presId="urn:microsoft.com/office/officeart/2005/8/layout/cycle6"/>
    <dgm:cxn modelId="{FD05C1F2-F495-407E-A1E3-2DA5B057423D}" type="presOf" srcId="{49127D8F-76B6-43F5-8C97-391EB3DD72BB}" destId="{2B7C835D-C6EE-47CB-A2F4-2C44C23DB070}" srcOrd="0" destOrd="0" presId="urn:microsoft.com/office/officeart/2005/8/layout/cycle6"/>
    <dgm:cxn modelId="{3FF5595C-36E8-4EEA-AE13-8814BA3CEBCB}" type="presOf" srcId="{491B3639-767B-4ABC-9136-38EB85BCDF5F}" destId="{0DF4005D-E4CA-4601-95A5-8405F554CBDA}" srcOrd="0" destOrd="0" presId="urn:microsoft.com/office/officeart/2005/8/layout/cycle6"/>
    <dgm:cxn modelId="{540EC0BC-88BB-463D-A89A-79BA9EA246DD}" type="presOf" srcId="{99389080-3DA6-43A0-A381-E504811C459D}" destId="{09D260CF-99BE-4566-9AE5-67BB214249F9}" srcOrd="0" destOrd="0" presId="urn:microsoft.com/office/officeart/2005/8/layout/cycle6"/>
    <dgm:cxn modelId="{00E718CD-D82A-46BD-A5B2-C0AADFB158CD}" srcId="{3B5DCABC-A8DA-44B6-A8B4-2A72B6ADF3E4}" destId="{491B3639-767B-4ABC-9136-38EB85BCDF5F}" srcOrd="4" destOrd="0" parTransId="{38A571F4-910C-4C2C-B8F0-C4D135A547A2}" sibTransId="{B0958145-C79A-4A26-9328-E2B14B69E727}"/>
    <dgm:cxn modelId="{C79EA029-7864-453A-80F9-57C5C0292BAA}" srcId="{3B5DCABC-A8DA-44B6-A8B4-2A72B6ADF3E4}" destId="{D7C0FEE1-6EE4-44DA-9498-BF3B85FB22B8}" srcOrd="3" destOrd="0" parTransId="{C2F0FDF6-B181-48F9-8A43-64DBA3BE27BF}" sibTransId="{28A9205B-6AAD-4C1A-9603-1A174D944A4B}"/>
    <dgm:cxn modelId="{F11E3B5A-5F7B-4E60-8606-D8A632760ACD}" srcId="{3B5DCABC-A8DA-44B6-A8B4-2A72B6ADF3E4}" destId="{99389080-3DA6-43A0-A381-E504811C459D}" srcOrd="0" destOrd="0" parTransId="{E5B4C948-7C32-48B0-A363-0D07A178F6C3}" sibTransId="{E15DF703-6621-4ADB-AC81-CE0B8286A852}"/>
    <dgm:cxn modelId="{0B8F7871-F708-45A1-86A7-30845D86CD50}" type="presOf" srcId="{E15DF703-6621-4ADB-AC81-CE0B8286A852}" destId="{2E9EE1D1-C706-4FE0-9F7B-58ACDA54BF80}" srcOrd="0" destOrd="0" presId="urn:microsoft.com/office/officeart/2005/8/layout/cycle6"/>
    <dgm:cxn modelId="{91E4BFB0-74CF-440C-9C43-32C9323B6177}" type="presOf" srcId="{B6285ED1-3ED5-473B-96E5-CBA793437E1C}" destId="{AD4BC295-F58C-41F9-869A-3934C966A5DD}" srcOrd="0" destOrd="0" presId="urn:microsoft.com/office/officeart/2005/8/layout/cycle6"/>
    <dgm:cxn modelId="{B61DD64B-5F7E-4AFB-B37E-DF10B1A6DD93}" type="presOf" srcId="{B0958145-C79A-4A26-9328-E2B14B69E727}" destId="{E45DDECA-DFD4-4915-B9B6-87AF2D04D18E}" srcOrd="0" destOrd="0" presId="urn:microsoft.com/office/officeart/2005/8/layout/cycle6"/>
    <dgm:cxn modelId="{45C8B2E0-1DD6-4D79-B638-EF41618E0408}" type="presOf" srcId="{81AFA945-0D76-4AFE-855A-EC330A713370}" destId="{DDD5A704-C785-4318-B1F7-2BC8B989FCF8}" srcOrd="0" destOrd="0" presId="urn:microsoft.com/office/officeart/2005/8/layout/cycle6"/>
    <dgm:cxn modelId="{6B1B9AB7-889D-4278-932D-374E34B87DFF}" type="presOf" srcId="{3B5DCABC-A8DA-44B6-A8B4-2A72B6ADF3E4}" destId="{660823A5-AE96-4DC9-B82A-B5735363A5B4}" srcOrd="0" destOrd="0" presId="urn:microsoft.com/office/officeart/2005/8/layout/cycle6"/>
    <dgm:cxn modelId="{B234E74D-2FC4-4AA4-9562-3BC3F9510AB7}" srcId="{3B5DCABC-A8DA-44B6-A8B4-2A72B6ADF3E4}" destId="{49127D8F-76B6-43F5-8C97-391EB3DD72BB}" srcOrd="2" destOrd="0" parTransId="{9D02106E-1BE5-4EFD-ADC6-23FBCD7700AA}" sibTransId="{C02BB32D-15D6-4556-A83C-3C01D19373FC}"/>
    <dgm:cxn modelId="{99EE21F3-314C-48C9-9174-9F27AEAC2793}" type="presOf" srcId="{D7C0FEE1-6EE4-44DA-9498-BF3B85FB22B8}" destId="{800B8212-2B45-4A13-B9D5-BDC987F3FA9A}" srcOrd="0" destOrd="0" presId="urn:microsoft.com/office/officeart/2005/8/layout/cycle6"/>
    <dgm:cxn modelId="{F1B0751E-E390-4E24-B9C7-9BCB4252C0A6}" type="presOf" srcId="{28A9205B-6AAD-4C1A-9603-1A174D944A4B}" destId="{4588834E-64B2-44E1-9157-1D8858B0E8DE}" srcOrd="0" destOrd="0" presId="urn:microsoft.com/office/officeart/2005/8/layout/cycle6"/>
    <dgm:cxn modelId="{92F5410D-B477-45BB-83D7-3ADB48BA60AB}" srcId="{3B5DCABC-A8DA-44B6-A8B4-2A72B6ADF3E4}" destId="{81AFA945-0D76-4AFE-855A-EC330A713370}" srcOrd="1" destOrd="0" parTransId="{1D11649F-BF07-4D72-BEDE-75E6B4FAB1C6}" sibTransId="{B6285ED1-3ED5-473B-96E5-CBA793437E1C}"/>
    <dgm:cxn modelId="{845BEF66-D81D-4332-91D8-1B76F2575F54}" type="presParOf" srcId="{660823A5-AE96-4DC9-B82A-B5735363A5B4}" destId="{09D260CF-99BE-4566-9AE5-67BB214249F9}" srcOrd="0" destOrd="0" presId="urn:microsoft.com/office/officeart/2005/8/layout/cycle6"/>
    <dgm:cxn modelId="{3C3C16BB-FCBC-4434-A4CD-89288F7D99DE}" type="presParOf" srcId="{660823A5-AE96-4DC9-B82A-B5735363A5B4}" destId="{B62EECBA-4797-43DF-84DA-DE5BF404AA48}" srcOrd="1" destOrd="0" presId="urn:microsoft.com/office/officeart/2005/8/layout/cycle6"/>
    <dgm:cxn modelId="{539DABA2-B7A3-46E2-A511-F91BA72E4217}" type="presParOf" srcId="{660823A5-AE96-4DC9-B82A-B5735363A5B4}" destId="{2E9EE1D1-C706-4FE0-9F7B-58ACDA54BF80}" srcOrd="2" destOrd="0" presId="urn:microsoft.com/office/officeart/2005/8/layout/cycle6"/>
    <dgm:cxn modelId="{DDDD97B9-E96D-4F3E-ABB6-F959983FCA16}" type="presParOf" srcId="{660823A5-AE96-4DC9-B82A-B5735363A5B4}" destId="{DDD5A704-C785-4318-B1F7-2BC8B989FCF8}" srcOrd="3" destOrd="0" presId="urn:microsoft.com/office/officeart/2005/8/layout/cycle6"/>
    <dgm:cxn modelId="{9035E86B-050D-4A0F-AA85-B3A714E4AAA7}" type="presParOf" srcId="{660823A5-AE96-4DC9-B82A-B5735363A5B4}" destId="{32C66601-EF48-48B3-9FF6-0F6F9EA3FDE4}" srcOrd="4" destOrd="0" presId="urn:microsoft.com/office/officeart/2005/8/layout/cycle6"/>
    <dgm:cxn modelId="{1DD065AE-C5DE-4D50-A7B3-1FD1290801A8}" type="presParOf" srcId="{660823A5-AE96-4DC9-B82A-B5735363A5B4}" destId="{AD4BC295-F58C-41F9-869A-3934C966A5DD}" srcOrd="5" destOrd="0" presId="urn:microsoft.com/office/officeart/2005/8/layout/cycle6"/>
    <dgm:cxn modelId="{9494F675-2BA4-49DC-8A10-6E866AAB4758}" type="presParOf" srcId="{660823A5-AE96-4DC9-B82A-B5735363A5B4}" destId="{2B7C835D-C6EE-47CB-A2F4-2C44C23DB070}" srcOrd="6" destOrd="0" presId="urn:microsoft.com/office/officeart/2005/8/layout/cycle6"/>
    <dgm:cxn modelId="{F15040C3-0278-4E74-861E-88480BFA4D4B}" type="presParOf" srcId="{660823A5-AE96-4DC9-B82A-B5735363A5B4}" destId="{B5DCB5B0-0A14-40F8-92F4-312741E8D6B1}" srcOrd="7" destOrd="0" presId="urn:microsoft.com/office/officeart/2005/8/layout/cycle6"/>
    <dgm:cxn modelId="{002FE9AF-5235-48BA-BE35-C0E6F135FA9B}" type="presParOf" srcId="{660823A5-AE96-4DC9-B82A-B5735363A5B4}" destId="{8423FCC7-02FB-4B2F-AA5F-E66D5BBD5CEA}" srcOrd="8" destOrd="0" presId="urn:microsoft.com/office/officeart/2005/8/layout/cycle6"/>
    <dgm:cxn modelId="{DEAF60D8-1CAE-41FB-8894-E72E124E8B67}" type="presParOf" srcId="{660823A5-AE96-4DC9-B82A-B5735363A5B4}" destId="{800B8212-2B45-4A13-B9D5-BDC987F3FA9A}" srcOrd="9" destOrd="0" presId="urn:microsoft.com/office/officeart/2005/8/layout/cycle6"/>
    <dgm:cxn modelId="{E2D55894-6CA3-4FA9-A026-5B711E2ECA06}" type="presParOf" srcId="{660823A5-AE96-4DC9-B82A-B5735363A5B4}" destId="{A7DED54B-802A-4164-94BD-7B69EDB6962E}" srcOrd="10" destOrd="0" presId="urn:microsoft.com/office/officeart/2005/8/layout/cycle6"/>
    <dgm:cxn modelId="{EF6199FF-B7B7-48A9-A676-698E9B5CDE79}" type="presParOf" srcId="{660823A5-AE96-4DC9-B82A-B5735363A5B4}" destId="{4588834E-64B2-44E1-9157-1D8858B0E8DE}" srcOrd="11" destOrd="0" presId="urn:microsoft.com/office/officeart/2005/8/layout/cycle6"/>
    <dgm:cxn modelId="{97A062A3-A8BE-4C34-B30A-F73B7C7A3713}" type="presParOf" srcId="{660823A5-AE96-4DC9-B82A-B5735363A5B4}" destId="{0DF4005D-E4CA-4601-95A5-8405F554CBDA}" srcOrd="12" destOrd="0" presId="urn:microsoft.com/office/officeart/2005/8/layout/cycle6"/>
    <dgm:cxn modelId="{57B1EB83-53BC-469A-BD35-02051152C910}" type="presParOf" srcId="{660823A5-AE96-4DC9-B82A-B5735363A5B4}" destId="{462A9E3E-F2B0-4080-9822-067A32C964E9}" srcOrd="13" destOrd="0" presId="urn:microsoft.com/office/officeart/2005/8/layout/cycle6"/>
    <dgm:cxn modelId="{D56A133E-3BB2-4E0A-A614-F99DE7221088}" type="presParOf" srcId="{660823A5-AE96-4DC9-B82A-B5735363A5B4}" destId="{E45DDECA-DFD4-4915-B9B6-87AF2D04D18E}" srcOrd="14" destOrd="0" presId="urn:microsoft.com/office/officeart/2005/8/layout/cycle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B84858-0A5F-409E-B82B-CD604ADC6296}" type="doc">
      <dgm:prSet loTypeId="urn:microsoft.com/office/officeart/2008/layout/LinedList" loCatId="list" qsTypeId="urn:microsoft.com/office/officeart/2005/8/quickstyle/simple5" qsCatId="simple" csTypeId="urn:microsoft.com/office/officeart/2005/8/colors/accent1_1" csCatId="accent1" phldr="1"/>
      <dgm:spPr/>
      <dgm:t>
        <a:bodyPr/>
        <a:lstStyle/>
        <a:p>
          <a:endParaRPr lang="es-ES"/>
        </a:p>
      </dgm:t>
    </dgm:pt>
    <dgm:pt modelId="{0CF5151E-FFEA-4471-9140-D6657EA23D2B}">
      <dgm:prSet phldrT="[Texto]" custT="1"/>
      <dgm:spPr/>
      <dgm:t>
        <a:bodyPr/>
        <a:lstStyle/>
        <a:p>
          <a:r>
            <a:rPr lang="es-CO" sz="900" b="1">
              <a:latin typeface="Verdana" panose="020B0604030504040204" pitchFamily="34" charset="0"/>
              <a:ea typeface="Verdana" panose="020B0604030504040204" pitchFamily="34" charset="0"/>
              <a:cs typeface="Verdana" panose="020B0604030504040204" pitchFamily="34" charset="0"/>
            </a:rPr>
            <a:t>Evaluados:</a:t>
          </a:r>
          <a:endParaRPr lang="es-ES" sz="900">
            <a:latin typeface="Verdana" panose="020B0604030504040204" pitchFamily="34" charset="0"/>
            <a:ea typeface="Verdana" panose="020B0604030504040204" pitchFamily="34" charset="0"/>
            <a:cs typeface="Verdana" panose="020B0604030504040204" pitchFamily="34" charset="0"/>
          </a:endParaRPr>
        </a:p>
      </dgm:t>
    </dgm:pt>
    <dgm:pt modelId="{1888803E-3293-4219-A0A5-A4BDCC1C72E5}" type="parTrans" cxnId="{769DD4EE-DE54-41BE-92B7-1505B2716BA2}">
      <dgm:prSet/>
      <dgm:spPr/>
      <dgm:t>
        <a:bodyPr/>
        <a:lstStyle/>
        <a:p>
          <a:endParaRPr lang="es-ES" sz="900">
            <a:latin typeface="Verdana" panose="020B0604030504040204" pitchFamily="34" charset="0"/>
            <a:ea typeface="Verdana" panose="020B0604030504040204" pitchFamily="34" charset="0"/>
            <a:cs typeface="Verdana" panose="020B0604030504040204" pitchFamily="34" charset="0"/>
          </a:endParaRPr>
        </a:p>
      </dgm:t>
    </dgm:pt>
    <dgm:pt modelId="{755198B3-EB0C-408A-8065-DFF4C072B67D}" type="sibTrans" cxnId="{769DD4EE-DE54-41BE-92B7-1505B2716BA2}">
      <dgm:prSet/>
      <dgm:spPr/>
      <dgm:t>
        <a:bodyPr/>
        <a:lstStyle/>
        <a:p>
          <a:endParaRPr lang="es-ES" sz="900">
            <a:latin typeface="Verdana" panose="020B0604030504040204" pitchFamily="34" charset="0"/>
            <a:ea typeface="Verdana" panose="020B0604030504040204" pitchFamily="34" charset="0"/>
            <a:cs typeface="Verdana" panose="020B0604030504040204" pitchFamily="34" charset="0"/>
          </a:endParaRPr>
        </a:p>
      </dgm:t>
    </dgm:pt>
    <dgm:pt modelId="{45690FAB-2A6A-41BA-A5E1-8A05AF63F6AE}">
      <dgm:prSet custT="1"/>
      <dgm:spPr/>
      <dgm:t>
        <a:bodyPr/>
        <a:lstStyle/>
        <a:p>
          <a:r>
            <a:rPr lang="es-CO" sz="900" b="1">
              <a:latin typeface="Verdana" panose="020B0604030504040204" pitchFamily="34" charset="0"/>
              <a:ea typeface="Verdana" panose="020B0604030504040204" pitchFamily="34" charset="0"/>
              <a:cs typeface="Verdana" panose="020B0604030504040204" pitchFamily="34" charset="0"/>
            </a:rPr>
            <a:t>Clientes institucionales:</a:t>
          </a:r>
          <a:endParaRPr lang="es-CO" sz="900">
            <a:latin typeface="Verdana" panose="020B0604030504040204" pitchFamily="34" charset="0"/>
            <a:ea typeface="Verdana" panose="020B0604030504040204" pitchFamily="34" charset="0"/>
            <a:cs typeface="Verdana" panose="020B0604030504040204" pitchFamily="34" charset="0"/>
          </a:endParaRPr>
        </a:p>
      </dgm:t>
    </dgm:pt>
    <dgm:pt modelId="{93D67157-E264-458D-83B2-E847FEFD5919}" type="parTrans" cxnId="{650F2005-2B31-4D28-B05E-261D9A2C35D0}">
      <dgm:prSet/>
      <dgm:spPr/>
      <dgm:t>
        <a:bodyPr/>
        <a:lstStyle/>
        <a:p>
          <a:endParaRPr lang="es-ES" sz="900">
            <a:latin typeface="Verdana" panose="020B0604030504040204" pitchFamily="34" charset="0"/>
            <a:ea typeface="Verdana" panose="020B0604030504040204" pitchFamily="34" charset="0"/>
            <a:cs typeface="Verdana" panose="020B0604030504040204" pitchFamily="34" charset="0"/>
          </a:endParaRPr>
        </a:p>
      </dgm:t>
    </dgm:pt>
    <dgm:pt modelId="{CD576A5D-7128-4546-A700-E5CCFAF6B764}" type="sibTrans" cxnId="{650F2005-2B31-4D28-B05E-261D9A2C35D0}">
      <dgm:prSet/>
      <dgm:spPr/>
      <dgm:t>
        <a:bodyPr/>
        <a:lstStyle/>
        <a:p>
          <a:endParaRPr lang="es-ES" sz="900">
            <a:latin typeface="Verdana" panose="020B0604030504040204" pitchFamily="34" charset="0"/>
            <a:ea typeface="Verdana" panose="020B0604030504040204" pitchFamily="34" charset="0"/>
            <a:cs typeface="Verdana" panose="020B0604030504040204" pitchFamily="34" charset="0"/>
          </a:endParaRPr>
        </a:p>
      </dgm:t>
    </dgm:pt>
    <dgm:pt modelId="{56FE1511-4DE3-485E-A27D-9DCD36829145}">
      <dgm:prSet custT="1"/>
      <dgm:spPr/>
      <dgm:t>
        <a:bodyPr/>
        <a:lstStyle/>
        <a:p>
          <a:r>
            <a:rPr lang="es-CO" sz="900" b="1">
              <a:latin typeface="Verdana" panose="020B0604030504040204" pitchFamily="34" charset="0"/>
              <a:ea typeface="Verdana" panose="020B0604030504040204" pitchFamily="34" charset="0"/>
              <a:cs typeface="Verdana" panose="020B0604030504040204" pitchFamily="34" charset="0"/>
            </a:rPr>
            <a:t>Proveedores:</a:t>
          </a:r>
          <a:endParaRPr lang="es-CO" sz="900">
            <a:latin typeface="Verdana" panose="020B0604030504040204" pitchFamily="34" charset="0"/>
            <a:ea typeface="Verdana" panose="020B0604030504040204" pitchFamily="34" charset="0"/>
            <a:cs typeface="Verdana" panose="020B0604030504040204" pitchFamily="34" charset="0"/>
          </a:endParaRPr>
        </a:p>
      </dgm:t>
    </dgm:pt>
    <dgm:pt modelId="{0D1C74D8-8311-4F37-A1BB-FD574C21AB28}" type="parTrans" cxnId="{69040308-DB7B-45FA-BEBE-7DE8926F035C}">
      <dgm:prSet/>
      <dgm:spPr/>
      <dgm:t>
        <a:bodyPr/>
        <a:lstStyle/>
        <a:p>
          <a:endParaRPr lang="es-ES" sz="900">
            <a:latin typeface="Verdana" panose="020B0604030504040204" pitchFamily="34" charset="0"/>
            <a:ea typeface="Verdana" panose="020B0604030504040204" pitchFamily="34" charset="0"/>
            <a:cs typeface="Verdana" panose="020B0604030504040204" pitchFamily="34" charset="0"/>
          </a:endParaRPr>
        </a:p>
      </dgm:t>
    </dgm:pt>
    <dgm:pt modelId="{9B1582F1-7D7C-4E7D-B154-3A72C2F9F584}" type="sibTrans" cxnId="{69040308-DB7B-45FA-BEBE-7DE8926F035C}">
      <dgm:prSet/>
      <dgm:spPr/>
      <dgm:t>
        <a:bodyPr/>
        <a:lstStyle/>
        <a:p>
          <a:endParaRPr lang="es-ES" sz="900">
            <a:latin typeface="Verdana" panose="020B0604030504040204" pitchFamily="34" charset="0"/>
            <a:ea typeface="Verdana" panose="020B0604030504040204" pitchFamily="34" charset="0"/>
            <a:cs typeface="Verdana" panose="020B0604030504040204" pitchFamily="34" charset="0"/>
          </a:endParaRPr>
        </a:p>
      </dgm:t>
    </dgm:pt>
    <dgm:pt modelId="{287E7643-C08D-46DB-BC6E-CF5E4B60432E}">
      <dgm:prSet custT="1"/>
      <dgm:spPr/>
      <dgm:t>
        <a:bodyPr/>
        <a:lstStyle/>
        <a:p>
          <a:r>
            <a:rPr lang="es-CO" sz="900" b="1">
              <a:latin typeface="Verdana" panose="020B0604030504040204" pitchFamily="34" charset="0"/>
              <a:ea typeface="Verdana" panose="020B0604030504040204" pitchFamily="34" charset="0"/>
              <a:cs typeface="Verdana" panose="020B0604030504040204" pitchFamily="34" charset="0"/>
            </a:rPr>
            <a:t>Gobierno y órganos de control:</a:t>
          </a:r>
          <a:endParaRPr lang="es-CO" sz="900">
            <a:latin typeface="Verdana" panose="020B0604030504040204" pitchFamily="34" charset="0"/>
            <a:ea typeface="Verdana" panose="020B0604030504040204" pitchFamily="34" charset="0"/>
            <a:cs typeface="Verdana" panose="020B0604030504040204" pitchFamily="34" charset="0"/>
          </a:endParaRPr>
        </a:p>
      </dgm:t>
    </dgm:pt>
    <dgm:pt modelId="{0D134994-EA22-4F17-9DC3-F1EF6C8105E7}" type="parTrans" cxnId="{EFAD0DAB-86BB-451F-8D47-7B4E797C003A}">
      <dgm:prSet/>
      <dgm:spPr/>
      <dgm:t>
        <a:bodyPr/>
        <a:lstStyle/>
        <a:p>
          <a:endParaRPr lang="es-ES" sz="900">
            <a:latin typeface="Verdana" panose="020B0604030504040204" pitchFamily="34" charset="0"/>
            <a:ea typeface="Verdana" panose="020B0604030504040204" pitchFamily="34" charset="0"/>
            <a:cs typeface="Verdana" panose="020B0604030504040204" pitchFamily="34" charset="0"/>
          </a:endParaRPr>
        </a:p>
      </dgm:t>
    </dgm:pt>
    <dgm:pt modelId="{13D09CFC-32F2-4699-A47E-084EB2C4E49D}" type="sibTrans" cxnId="{EFAD0DAB-86BB-451F-8D47-7B4E797C003A}">
      <dgm:prSet/>
      <dgm:spPr/>
      <dgm:t>
        <a:bodyPr/>
        <a:lstStyle/>
        <a:p>
          <a:endParaRPr lang="es-ES" sz="900">
            <a:latin typeface="Verdana" panose="020B0604030504040204" pitchFamily="34" charset="0"/>
            <a:ea typeface="Verdana" panose="020B0604030504040204" pitchFamily="34" charset="0"/>
            <a:cs typeface="Verdana" panose="020B0604030504040204" pitchFamily="34" charset="0"/>
          </a:endParaRPr>
        </a:p>
      </dgm:t>
    </dgm:pt>
    <dgm:pt modelId="{6EF6B78B-F1A7-464A-9544-884299108FDC}">
      <dgm:prSet custT="1"/>
      <dgm:spPr/>
      <dgm:t>
        <a:bodyPr/>
        <a:lstStyle/>
        <a:p>
          <a:r>
            <a:rPr lang="es-CO" sz="900" b="1">
              <a:latin typeface="Verdana" panose="020B0604030504040204" pitchFamily="34" charset="0"/>
              <a:ea typeface="Verdana" panose="020B0604030504040204" pitchFamily="34" charset="0"/>
              <a:cs typeface="Verdana" panose="020B0604030504040204" pitchFamily="34" charset="0"/>
            </a:rPr>
            <a:t>Instituciones internacionales homólogas:</a:t>
          </a:r>
          <a:endParaRPr lang="es-CO" sz="900">
            <a:latin typeface="Verdana" panose="020B0604030504040204" pitchFamily="34" charset="0"/>
            <a:ea typeface="Verdana" panose="020B0604030504040204" pitchFamily="34" charset="0"/>
            <a:cs typeface="Verdana" panose="020B0604030504040204" pitchFamily="34" charset="0"/>
          </a:endParaRPr>
        </a:p>
      </dgm:t>
    </dgm:pt>
    <dgm:pt modelId="{619C4613-A695-4323-95A5-C36878BE5C12}" type="parTrans" cxnId="{A6AB272C-E660-464F-884B-E309C63E8FB0}">
      <dgm:prSet/>
      <dgm:spPr/>
      <dgm:t>
        <a:bodyPr/>
        <a:lstStyle/>
        <a:p>
          <a:endParaRPr lang="es-ES" sz="900">
            <a:latin typeface="Verdana" panose="020B0604030504040204" pitchFamily="34" charset="0"/>
            <a:ea typeface="Verdana" panose="020B0604030504040204" pitchFamily="34" charset="0"/>
            <a:cs typeface="Verdana" panose="020B0604030504040204" pitchFamily="34" charset="0"/>
          </a:endParaRPr>
        </a:p>
      </dgm:t>
    </dgm:pt>
    <dgm:pt modelId="{3EC9D8CA-BE91-4625-9F3B-552304869C68}" type="sibTrans" cxnId="{A6AB272C-E660-464F-884B-E309C63E8FB0}">
      <dgm:prSet/>
      <dgm:spPr/>
      <dgm:t>
        <a:bodyPr/>
        <a:lstStyle/>
        <a:p>
          <a:endParaRPr lang="es-ES" sz="900">
            <a:latin typeface="Verdana" panose="020B0604030504040204" pitchFamily="34" charset="0"/>
            <a:ea typeface="Verdana" panose="020B0604030504040204" pitchFamily="34" charset="0"/>
            <a:cs typeface="Verdana" panose="020B0604030504040204" pitchFamily="34" charset="0"/>
          </a:endParaRPr>
        </a:p>
      </dgm:t>
    </dgm:pt>
    <dgm:pt modelId="{096D0951-46F3-4F50-8272-A829EC6FD888}">
      <dgm:prSet custT="1"/>
      <dgm:spPr/>
      <dgm:t>
        <a:bodyPr/>
        <a:lstStyle/>
        <a:p>
          <a:r>
            <a:rPr lang="es-CO" sz="900" b="1">
              <a:latin typeface="Verdana" panose="020B0604030504040204" pitchFamily="34" charset="0"/>
              <a:ea typeface="Verdana" panose="020B0604030504040204" pitchFamily="34" charset="0"/>
              <a:cs typeface="Verdana" panose="020B0604030504040204" pitchFamily="34" charset="0"/>
            </a:rPr>
            <a:t>Funcionarios de planta del Icfes:</a:t>
          </a:r>
          <a:endParaRPr lang="es-CO" sz="900">
            <a:latin typeface="Verdana" panose="020B0604030504040204" pitchFamily="34" charset="0"/>
            <a:ea typeface="Verdana" panose="020B0604030504040204" pitchFamily="34" charset="0"/>
            <a:cs typeface="Verdana" panose="020B0604030504040204" pitchFamily="34" charset="0"/>
          </a:endParaRPr>
        </a:p>
      </dgm:t>
    </dgm:pt>
    <dgm:pt modelId="{1F136A21-D380-48B4-AB26-D021CA3BAA0D}" type="parTrans" cxnId="{03E6A4EE-2094-4B23-BB4B-DF949441EB65}">
      <dgm:prSet/>
      <dgm:spPr/>
      <dgm:t>
        <a:bodyPr/>
        <a:lstStyle/>
        <a:p>
          <a:endParaRPr lang="es-ES" sz="900">
            <a:latin typeface="Verdana" panose="020B0604030504040204" pitchFamily="34" charset="0"/>
            <a:ea typeface="Verdana" panose="020B0604030504040204" pitchFamily="34" charset="0"/>
            <a:cs typeface="Verdana" panose="020B0604030504040204" pitchFamily="34" charset="0"/>
          </a:endParaRPr>
        </a:p>
      </dgm:t>
    </dgm:pt>
    <dgm:pt modelId="{B5D05196-DA7D-43A3-A731-10978655524E}" type="sibTrans" cxnId="{03E6A4EE-2094-4B23-BB4B-DF949441EB65}">
      <dgm:prSet/>
      <dgm:spPr/>
      <dgm:t>
        <a:bodyPr/>
        <a:lstStyle/>
        <a:p>
          <a:endParaRPr lang="es-ES" sz="900">
            <a:latin typeface="Verdana" panose="020B0604030504040204" pitchFamily="34" charset="0"/>
            <a:ea typeface="Verdana" panose="020B0604030504040204" pitchFamily="34" charset="0"/>
            <a:cs typeface="Verdana" panose="020B0604030504040204" pitchFamily="34" charset="0"/>
          </a:endParaRPr>
        </a:p>
      </dgm:t>
    </dgm:pt>
    <dgm:pt modelId="{40B31A39-BD1D-438E-B401-524DF6BC1041}">
      <dgm:prSet phldrT="[Texto]" custT="1"/>
      <dgm:spPr/>
      <dgm:t>
        <a:bodyPr/>
        <a:lstStyle/>
        <a:p>
          <a:r>
            <a:rPr lang="es-CO" sz="900">
              <a:latin typeface="Verdana" panose="020B0604030504040204" pitchFamily="34" charset="0"/>
              <a:ea typeface="Verdana" panose="020B0604030504040204" pitchFamily="34" charset="0"/>
              <a:cs typeface="Verdana" panose="020B0604030504040204" pitchFamily="34" charset="0"/>
            </a:rPr>
            <a:t>corresponde a ciudadanos que han presentado alguna de las pruebas que ofrece el Icfes.</a:t>
          </a:r>
          <a:endParaRPr lang="es-ES" sz="900">
            <a:latin typeface="Verdana" panose="020B0604030504040204" pitchFamily="34" charset="0"/>
            <a:ea typeface="Verdana" panose="020B0604030504040204" pitchFamily="34" charset="0"/>
            <a:cs typeface="Verdana" panose="020B0604030504040204" pitchFamily="34" charset="0"/>
          </a:endParaRPr>
        </a:p>
      </dgm:t>
    </dgm:pt>
    <dgm:pt modelId="{296F8F1F-7D99-48B0-AE09-6F9F6D654BB0}" type="parTrans" cxnId="{C662DCAC-0CD7-4CC0-993F-8CD36B2B139A}">
      <dgm:prSet/>
      <dgm:spPr/>
      <dgm:t>
        <a:bodyPr/>
        <a:lstStyle/>
        <a:p>
          <a:endParaRPr lang="es-ES" sz="900"/>
        </a:p>
      </dgm:t>
    </dgm:pt>
    <dgm:pt modelId="{94DF687F-58C1-463F-9B6A-03F386BCE26F}" type="sibTrans" cxnId="{C662DCAC-0CD7-4CC0-993F-8CD36B2B139A}">
      <dgm:prSet/>
      <dgm:spPr/>
      <dgm:t>
        <a:bodyPr/>
        <a:lstStyle/>
        <a:p>
          <a:endParaRPr lang="es-ES" sz="900"/>
        </a:p>
      </dgm:t>
    </dgm:pt>
    <dgm:pt modelId="{E7868DED-22C0-4120-8276-B802507B6B97}">
      <dgm:prSet custT="1"/>
      <dgm:spPr/>
      <dgm:t>
        <a:bodyPr/>
        <a:lstStyle/>
        <a:p>
          <a:r>
            <a:rPr lang="es-CO" sz="900">
              <a:latin typeface="Verdana" panose="020B0604030504040204" pitchFamily="34" charset="0"/>
              <a:ea typeface="Verdana" panose="020B0604030504040204" pitchFamily="34" charset="0"/>
              <a:cs typeface="Verdana" panose="020B0604030504040204" pitchFamily="34" charset="0"/>
            </a:rPr>
            <a:t>son instituciones públicas o privadas que buscan y/o contratan productos o servicios de investigación y/o evaluación ofrecidos por el Icfes.</a:t>
          </a:r>
        </a:p>
      </dgm:t>
    </dgm:pt>
    <dgm:pt modelId="{EC971BE0-770F-46EF-BFD3-3CF224E2DED3}" type="parTrans" cxnId="{8BC3106C-7F60-4A88-80EF-FE65921647F5}">
      <dgm:prSet/>
      <dgm:spPr/>
      <dgm:t>
        <a:bodyPr/>
        <a:lstStyle/>
        <a:p>
          <a:endParaRPr lang="es-ES" sz="900"/>
        </a:p>
      </dgm:t>
    </dgm:pt>
    <dgm:pt modelId="{BB383CA0-E058-4D48-9EC1-86EA6F86B6A5}" type="sibTrans" cxnId="{8BC3106C-7F60-4A88-80EF-FE65921647F5}">
      <dgm:prSet/>
      <dgm:spPr/>
      <dgm:t>
        <a:bodyPr/>
        <a:lstStyle/>
        <a:p>
          <a:endParaRPr lang="es-ES" sz="900"/>
        </a:p>
      </dgm:t>
    </dgm:pt>
    <dgm:pt modelId="{6FAE8C1F-4AFA-4559-BAB2-D3AAD3CB219D}">
      <dgm:prSet custT="1"/>
      <dgm:spPr/>
      <dgm:t>
        <a:bodyPr/>
        <a:lstStyle/>
        <a:p>
          <a:r>
            <a:rPr lang="es-CO" sz="900">
              <a:latin typeface="Verdana" panose="020B0604030504040204" pitchFamily="34" charset="0"/>
              <a:ea typeface="Verdana" panose="020B0604030504040204" pitchFamily="34" charset="0"/>
              <a:cs typeface="Verdana" panose="020B0604030504040204" pitchFamily="34" charset="0"/>
            </a:rPr>
            <a:t>personas naturales o jurídicas que proveen o abastecen de bienes y servicios al Instituto. También se encuentran, las áreas o procesos internos que proveen insumos en la cadena de producción.</a:t>
          </a:r>
        </a:p>
      </dgm:t>
    </dgm:pt>
    <dgm:pt modelId="{AF7FF0FE-0DB7-4546-AEA1-E67B6F759F11}" type="parTrans" cxnId="{7962054F-DD84-4ED4-97AE-C0BC0D19B730}">
      <dgm:prSet/>
      <dgm:spPr/>
      <dgm:t>
        <a:bodyPr/>
        <a:lstStyle/>
        <a:p>
          <a:endParaRPr lang="es-ES" sz="900"/>
        </a:p>
      </dgm:t>
    </dgm:pt>
    <dgm:pt modelId="{26888E7F-85F7-4813-989F-0450B33D4F5E}" type="sibTrans" cxnId="{7962054F-DD84-4ED4-97AE-C0BC0D19B730}">
      <dgm:prSet/>
      <dgm:spPr/>
      <dgm:t>
        <a:bodyPr/>
        <a:lstStyle/>
        <a:p>
          <a:endParaRPr lang="es-ES" sz="900"/>
        </a:p>
      </dgm:t>
    </dgm:pt>
    <dgm:pt modelId="{BA15949E-7006-4A54-BB5D-4B75D2EABB29}">
      <dgm:prSet custT="1"/>
      <dgm:spPr/>
      <dgm:t>
        <a:bodyPr/>
        <a:lstStyle/>
        <a:p>
          <a:r>
            <a:rPr lang="es-CO" sz="900">
              <a:latin typeface="Verdana" panose="020B0604030504040204" pitchFamily="34" charset="0"/>
              <a:ea typeface="Verdana" panose="020B0604030504040204" pitchFamily="34" charset="0"/>
              <a:cs typeface="Verdana" panose="020B0604030504040204" pitchFamily="34" charset="0"/>
            </a:rPr>
            <a:t>son las autoridades que tienen por objeto dirigir, controlar y administrar las instituciones del Estado.</a:t>
          </a:r>
        </a:p>
      </dgm:t>
    </dgm:pt>
    <dgm:pt modelId="{AFFB59E6-91C3-4F89-A843-CAF66F676F28}" type="parTrans" cxnId="{0EACAE7A-7D2F-4830-B711-A4A6A0CF5782}">
      <dgm:prSet/>
      <dgm:spPr/>
      <dgm:t>
        <a:bodyPr/>
        <a:lstStyle/>
        <a:p>
          <a:endParaRPr lang="es-ES" sz="900"/>
        </a:p>
      </dgm:t>
    </dgm:pt>
    <dgm:pt modelId="{BA9B3268-895E-495B-871C-C5C673AB1396}" type="sibTrans" cxnId="{0EACAE7A-7D2F-4830-B711-A4A6A0CF5782}">
      <dgm:prSet/>
      <dgm:spPr/>
      <dgm:t>
        <a:bodyPr/>
        <a:lstStyle/>
        <a:p>
          <a:endParaRPr lang="es-ES" sz="900"/>
        </a:p>
      </dgm:t>
    </dgm:pt>
    <dgm:pt modelId="{D8A2647F-CA51-46FE-9980-C52CE9E18664}">
      <dgm:prSet custT="1"/>
      <dgm:spPr/>
      <dgm:t>
        <a:bodyPr/>
        <a:lstStyle/>
        <a:p>
          <a:r>
            <a:rPr lang="es-CO" sz="900">
              <a:latin typeface="Verdana" panose="020B0604030504040204" pitchFamily="34" charset="0"/>
              <a:ea typeface="Verdana" panose="020B0604030504040204" pitchFamily="34" charset="0"/>
              <a:cs typeface="Verdana" panose="020B0604030504040204" pitchFamily="34" charset="0"/>
            </a:rPr>
            <a:t>entidades internacionales cuyas funciones se asemejan a las del Incfes.</a:t>
          </a:r>
        </a:p>
      </dgm:t>
    </dgm:pt>
    <dgm:pt modelId="{185761C3-6BAA-4B74-8C27-719A7E4B8813}" type="parTrans" cxnId="{7FBD0693-7409-472A-8BFA-73A4F7BE4B70}">
      <dgm:prSet/>
      <dgm:spPr/>
      <dgm:t>
        <a:bodyPr/>
        <a:lstStyle/>
        <a:p>
          <a:endParaRPr lang="es-ES" sz="900"/>
        </a:p>
      </dgm:t>
    </dgm:pt>
    <dgm:pt modelId="{5ABC552B-770D-494F-8126-5012134C36DC}" type="sibTrans" cxnId="{7FBD0693-7409-472A-8BFA-73A4F7BE4B70}">
      <dgm:prSet/>
      <dgm:spPr/>
      <dgm:t>
        <a:bodyPr/>
        <a:lstStyle/>
        <a:p>
          <a:endParaRPr lang="es-ES" sz="900"/>
        </a:p>
      </dgm:t>
    </dgm:pt>
    <dgm:pt modelId="{84A1612A-607C-4498-9A86-510ADD59C87B}">
      <dgm:prSet custT="1"/>
      <dgm:spPr/>
      <dgm:t>
        <a:bodyPr/>
        <a:lstStyle/>
        <a:p>
          <a:r>
            <a:rPr lang="es-CO" sz="900">
              <a:latin typeface="Verdana" panose="020B0604030504040204" pitchFamily="34" charset="0"/>
              <a:ea typeface="Verdana" panose="020B0604030504040204" pitchFamily="34" charset="0"/>
              <a:cs typeface="Verdana" panose="020B0604030504040204" pitchFamily="34" charset="0"/>
            </a:rPr>
            <a:t>funcionarios del Icfes, que están a servicio de la entidad, el estado y la comunidad.</a:t>
          </a:r>
        </a:p>
      </dgm:t>
    </dgm:pt>
    <dgm:pt modelId="{DB594578-6B2A-463B-89AC-D305ABA726BF}" type="parTrans" cxnId="{435253FE-95E7-469D-ADAA-CB130E4B06DC}">
      <dgm:prSet/>
      <dgm:spPr/>
      <dgm:t>
        <a:bodyPr/>
        <a:lstStyle/>
        <a:p>
          <a:endParaRPr lang="es-ES" sz="900"/>
        </a:p>
      </dgm:t>
    </dgm:pt>
    <dgm:pt modelId="{20D55564-589D-4EB8-9432-A76CF971C160}" type="sibTrans" cxnId="{435253FE-95E7-469D-ADAA-CB130E4B06DC}">
      <dgm:prSet/>
      <dgm:spPr/>
      <dgm:t>
        <a:bodyPr/>
        <a:lstStyle/>
        <a:p>
          <a:endParaRPr lang="es-ES" sz="900"/>
        </a:p>
      </dgm:t>
    </dgm:pt>
    <dgm:pt modelId="{351744A7-A2E4-4A6A-9BD7-D9D5592A1666}">
      <dgm:prSet custT="1"/>
      <dgm:spPr/>
      <dgm:t>
        <a:bodyPr/>
        <a:lstStyle/>
        <a:p>
          <a:r>
            <a:rPr lang="es-CO" sz="900" b="1">
              <a:latin typeface="Verdana" panose="020B0604030504040204" pitchFamily="34" charset="0"/>
              <a:ea typeface="Verdana" panose="020B0604030504040204" pitchFamily="34" charset="0"/>
              <a:cs typeface="Verdana" panose="020B0604030504040204" pitchFamily="34" charset="0"/>
            </a:rPr>
            <a:t>Usuarios de información:</a:t>
          </a:r>
          <a:endParaRPr lang="es-CO" sz="900">
            <a:latin typeface="Verdana" panose="020B0604030504040204" pitchFamily="34" charset="0"/>
            <a:ea typeface="Verdana" panose="020B0604030504040204" pitchFamily="34" charset="0"/>
            <a:cs typeface="Verdana" panose="020B0604030504040204" pitchFamily="34" charset="0"/>
          </a:endParaRPr>
        </a:p>
      </dgm:t>
    </dgm:pt>
    <dgm:pt modelId="{8E5FEEC5-6803-4C12-A502-EBA4DEAE1883}" type="parTrans" cxnId="{1CADFF48-0646-4E38-AAA3-E52E96C3EAE9}">
      <dgm:prSet/>
      <dgm:spPr/>
      <dgm:t>
        <a:bodyPr/>
        <a:lstStyle/>
        <a:p>
          <a:endParaRPr lang="es-ES" sz="900"/>
        </a:p>
      </dgm:t>
    </dgm:pt>
    <dgm:pt modelId="{4E8B804B-326D-44E0-8DFD-22C291AE424B}" type="sibTrans" cxnId="{1CADFF48-0646-4E38-AAA3-E52E96C3EAE9}">
      <dgm:prSet/>
      <dgm:spPr/>
      <dgm:t>
        <a:bodyPr/>
        <a:lstStyle/>
        <a:p>
          <a:endParaRPr lang="es-ES" sz="900"/>
        </a:p>
      </dgm:t>
    </dgm:pt>
    <dgm:pt modelId="{E8082F2C-15E4-4DDB-A67A-714C5E53C97D}">
      <dgm:prSet custT="1"/>
      <dgm:spPr/>
      <dgm:t>
        <a:bodyPr/>
        <a:lstStyle/>
        <a:p>
          <a:r>
            <a:rPr lang="es-CO" sz="900">
              <a:latin typeface="Verdana" panose="020B0604030504040204" pitchFamily="34" charset="0"/>
              <a:ea typeface="Verdana" panose="020B0604030504040204" pitchFamily="34" charset="0"/>
              <a:cs typeface="Verdana" panose="020B0604030504040204" pitchFamily="34" charset="0"/>
            </a:rPr>
            <a:t>se encuentran las personas, empresas o entidades que hacen uso de información de las pruebas, investigaciones, gestión administrativa y financiera del Instituto y/o han presentado algún requerimiento, solicitud o aclaración de la información.</a:t>
          </a:r>
        </a:p>
      </dgm:t>
    </dgm:pt>
    <dgm:pt modelId="{129D6A44-55BA-4F90-A201-C05558D827A0}" type="parTrans" cxnId="{4AEC51B6-0643-4A29-A16A-7881A5D652AE}">
      <dgm:prSet/>
      <dgm:spPr/>
      <dgm:t>
        <a:bodyPr/>
        <a:lstStyle/>
        <a:p>
          <a:endParaRPr lang="es-ES" sz="900"/>
        </a:p>
      </dgm:t>
    </dgm:pt>
    <dgm:pt modelId="{D1893D07-728C-4B27-8346-79A81EA8FBE4}" type="sibTrans" cxnId="{4AEC51B6-0643-4A29-A16A-7881A5D652AE}">
      <dgm:prSet/>
      <dgm:spPr/>
      <dgm:t>
        <a:bodyPr/>
        <a:lstStyle/>
        <a:p>
          <a:endParaRPr lang="es-ES" sz="900"/>
        </a:p>
      </dgm:t>
    </dgm:pt>
    <dgm:pt modelId="{6AC6D9E0-D6AB-47ED-873B-ADDC8A38041A}" type="pres">
      <dgm:prSet presAssocID="{1BB84858-0A5F-409E-B82B-CD604ADC6296}" presName="vert0" presStyleCnt="0">
        <dgm:presLayoutVars>
          <dgm:dir/>
          <dgm:animOne val="branch"/>
          <dgm:animLvl val="lvl"/>
        </dgm:presLayoutVars>
      </dgm:prSet>
      <dgm:spPr/>
      <dgm:t>
        <a:bodyPr/>
        <a:lstStyle/>
        <a:p>
          <a:endParaRPr lang="es-ES"/>
        </a:p>
      </dgm:t>
    </dgm:pt>
    <dgm:pt modelId="{4CD0FE4D-A44B-4A51-AAF2-13D3AF7187F4}" type="pres">
      <dgm:prSet presAssocID="{0CF5151E-FFEA-4471-9140-D6657EA23D2B}" presName="thickLine" presStyleLbl="alignNode1" presStyleIdx="0" presStyleCnt="7"/>
      <dgm:spPr/>
    </dgm:pt>
    <dgm:pt modelId="{5ADB5B72-42C5-4D6B-BD72-7E4368E433EF}" type="pres">
      <dgm:prSet presAssocID="{0CF5151E-FFEA-4471-9140-D6657EA23D2B}" presName="horz1" presStyleCnt="0"/>
      <dgm:spPr/>
    </dgm:pt>
    <dgm:pt modelId="{C1DC7A61-3882-4726-9BE2-7D796C3988E1}" type="pres">
      <dgm:prSet presAssocID="{0CF5151E-FFEA-4471-9140-D6657EA23D2B}" presName="tx1" presStyleLbl="revTx" presStyleIdx="0" presStyleCnt="14"/>
      <dgm:spPr/>
      <dgm:t>
        <a:bodyPr/>
        <a:lstStyle/>
        <a:p>
          <a:endParaRPr lang="es-ES"/>
        </a:p>
      </dgm:t>
    </dgm:pt>
    <dgm:pt modelId="{7A66CBCF-EAF4-4750-92FB-3EFF090D6915}" type="pres">
      <dgm:prSet presAssocID="{0CF5151E-FFEA-4471-9140-D6657EA23D2B}" presName="vert1" presStyleCnt="0"/>
      <dgm:spPr/>
    </dgm:pt>
    <dgm:pt modelId="{43021C80-1D75-4629-8977-372D3BEA1E9D}" type="pres">
      <dgm:prSet presAssocID="{40B31A39-BD1D-438E-B401-524DF6BC1041}" presName="vertSpace2a" presStyleCnt="0"/>
      <dgm:spPr/>
    </dgm:pt>
    <dgm:pt modelId="{0EB7893A-7206-4F1E-AEAF-B26CE9ED6209}" type="pres">
      <dgm:prSet presAssocID="{40B31A39-BD1D-438E-B401-524DF6BC1041}" presName="horz2" presStyleCnt="0"/>
      <dgm:spPr/>
    </dgm:pt>
    <dgm:pt modelId="{776AD8B0-3FD4-47DD-8942-8DD1C1D6F04E}" type="pres">
      <dgm:prSet presAssocID="{40B31A39-BD1D-438E-B401-524DF6BC1041}" presName="horzSpace2" presStyleCnt="0"/>
      <dgm:spPr/>
    </dgm:pt>
    <dgm:pt modelId="{83AB74D4-8C38-470C-A17E-FC354C3EB2F1}" type="pres">
      <dgm:prSet presAssocID="{40B31A39-BD1D-438E-B401-524DF6BC1041}" presName="tx2" presStyleLbl="revTx" presStyleIdx="1" presStyleCnt="14"/>
      <dgm:spPr/>
      <dgm:t>
        <a:bodyPr/>
        <a:lstStyle/>
        <a:p>
          <a:endParaRPr lang="es-ES"/>
        </a:p>
      </dgm:t>
    </dgm:pt>
    <dgm:pt modelId="{43FF3291-9E54-48AF-A235-4DD733195B19}" type="pres">
      <dgm:prSet presAssocID="{40B31A39-BD1D-438E-B401-524DF6BC1041}" presName="vert2" presStyleCnt="0"/>
      <dgm:spPr/>
    </dgm:pt>
    <dgm:pt modelId="{79E1F698-CF3E-4A2D-9BCF-C6507F5C5FAE}" type="pres">
      <dgm:prSet presAssocID="{40B31A39-BD1D-438E-B401-524DF6BC1041}" presName="thinLine2b" presStyleLbl="callout" presStyleIdx="0" presStyleCnt="7"/>
      <dgm:spPr/>
    </dgm:pt>
    <dgm:pt modelId="{66A9607A-A5CD-4C90-AA26-0DCF1DA9419B}" type="pres">
      <dgm:prSet presAssocID="{40B31A39-BD1D-438E-B401-524DF6BC1041}" presName="vertSpace2b" presStyleCnt="0"/>
      <dgm:spPr/>
    </dgm:pt>
    <dgm:pt modelId="{2B8C56CD-AF29-4077-A8C4-8D1F07640381}" type="pres">
      <dgm:prSet presAssocID="{45690FAB-2A6A-41BA-A5E1-8A05AF63F6AE}" presName="thickLine" presStyleLbl="alignNode1" presStyleIdx="1" presStyleCnt="7"/>
      <dgm:spPr/>
    </dgm:pt>
    <dgm:pt modelId="{46C91BE7-6B7E-43D8-9358-E64DD2F1AA7E}" type="pres">
      <dgm:prSet presAssocID="{45690FAB-2A6A-41BA-A5E1-8A05AF63F6AE}" presName="horz1" presStyleCnt="0"/>
      <dgm:spPr/>
    </dgm:pt>
    <dgm:pt modelId="{7548E377-F137-4420-80A5-FCFB197D337F}" type="pres">
      <dgm:prSet presAssocID="{45690FAB-2A6A-41BA-A5E1-8A05AF63F6AE}" presName="tx1" presStyleLbl="revTx" presStyleIdx="2" presStyleCnt="14"/>
      <dgm:spPr/>
      <dgm:t>
        <a:bodyPr/>
        <a:lstStyle/>
        <a:p>
          <a:endParaRPr lang="es-ES"/>
        </a:p>
      </dgm:t>
    </dgm:pt>
    <dgm:pt modelId="{36430CF6-E5AA-438B-82A6-783DA466D104}" type="pres">
      <dgm:prSet presAssocID="{45690FAB-2A6A-41BA-A5E1-8A05AF63F6AE}" presName="vert1" presStyleCnt="0"/>
      <dgm:spPr/>
    </dgm:pt>
    <dgm:pt modelId="{F31B55C6-1D33-4721-B797-9756632B2563}" type="pres">
      <dgm:prSet presAssocID="{E7868DED-22C0-4120-8276-B802507B6B97}" presName="vertSpace2a" presStyleCnt="0"/>
      <dgm:spPr/>
    </dgm:pt>
    <dgm:pt modelId="{D6C00C12-ECBC-4F82-9CDB-C1AE4611F58F}" type="pres">
      <dgm:prSet presAssocID="{E7868DED-22C0-4120-8276-B802507B6B97}" presName="horz2" presStyleCnt="0"/>
      <dgm:spPr/>
    </dgm:pt>
    <dgm:pt modelId="{93CD826E-363A-4D97-8603-A371324A4777}" type="pres">
      <dgm:prSet presAssocID="{E7868DED-22C0-4120-8276-B802507B6B97}" presName="horzSpace2" presStyleCnt="0"/>
      <dgm:spPr/>
    </dgm:pt>
    <dgm:pt modelId="{7253E008-9E31-4808-BCFA-3B9704E8CAD3}" type="pres">
      <dgm:prSet presAssocID="{E7868DED-22C0-4120-8276-B802507B6B97}" presName="tx2" presStyleLbl="revTx" presStyleIdx="3" presStyleCnt="14"/>
      <dgm:spPr/>
      <dgm:t>
        <a:bodyPr/>
        <a:lstStyle/>
        <a:p>
          <a:endParaRPr lang="es-ES"/>
        </a:p>
      </dgm:t>
    </dgm:pt>
    <dgm:pt modelId="{0912DF81-B178-4AFC-A917-FFA034E45C90}" type="pres">
      <dgm:prSet presAssocID="{E7868DED-22C0-4120-8276-B802507B6B97}" presName="vert2" presStyleCnt="0"/>
      <dgm:spPr/>
    </dgm:pt>
    <dgm:pt modelId="{F1218265-3A92-4987-A9DE-7B710F8D21C1}" type="pres">
      <dgm:prSet presAssocID="{E7868DED-22C0-4120-8276-B802507B6B97}" presName="thinLine2b" presStyleLbl="callout" presStyleIdx="1" presStyleCnt="7"/>
      <dgm:spPr/>
    </dgm:pt>
    <dgm:pt modelId="{B69027F4-E310-4076-B832-3B8B14D3BCAC}" type="pres">
      <dgm:prSet presAssocID="{E7868DED-22C0-4120-8276-B802507B6B97}" presName="vertSpace2b" presStyleCnt="0"/>
      <dgm:spPr/>
    </dgm:pt>
    <dgm:pt modelId="{DF499B45-62F1-4592-9AC3-1E1814941D9F}" type="pres">
      <dgm:prSet presAssocID="{56FE1511-4DE3-485E-A27D-9DCD36829145}" presName="thickLine" presStyleLbl="alignNode1" presStyleIdx="2" presStyleCnt="7"/>
      <dgm:spPr/>
    </dgm:pt>
    <dgm:pt modelId="{606591A7-55EB-4C98-8E5F-9D4E9CFDA2DF}" type="pres">
      <dgm:prSet presAssocID="{56FE1511-4DE3-485E-A27D-9DCD36829145}" presName="horz1" presStyleCnt="0"/>
      <dgm:spPr/>
    </dgm:pt>
    <dgm:pt modelId="{4CB0218D-141A-46F4-8E07-8A615BAF4A31}" type="pres">
      <dgm:prSet presAssocID="{56FE1511-4DE3-485E-A27D-9DCD36829145}" presName="tx1" presStyleLbl="revTx" presStyleIdx="4" presStyleCnt="14"/>
      <dgm:spPr/>
      <dgm:t>
        <a:bodyPr/>
        <a:lstStyle/>
        <a:p>
          <a:endParaRPr lang="es-ES"/>
        </a:p>
      </dgm:t>
    </dgm:pt>
    <dgm:pt modelId="{460F5937-1767-4D49-81D5-B3416CABA6C5}" type="pres">
      <dgm:prSet presAssocID="{56FE1511-4DE3-485E-A27D-9DCD36829145}" presName="vert1" presStyleCnt="0"/>
      <dgm:spPr/>
    </dgm:pt>
    <dgm:pt modelId="{84A59B29-2AA8-47C4-90D6-BE1461A79722}" type="pres">
      <dgm:prSet presAssocID="{6FAE8C1F-4AFA-4559-BAB2-D3AAD3CB219D}" presName="vertSpace2a" presStyleCnt="0"/>
      <dgm:spPr/>
    </dgm:pt>
    <dgm:pt modelId="{DEBA08E3-2662-4ADB-9EA1-812A3E26CF3C}" type="pres">
      <dgm:prSet presAssocID="{6FAE8C1F-4AFA-4559-BAB2-D3AAD3CB219D}" presName="horz2" presStyleCnt="0"/>
      <dgm:spPr/>
    </dgm:pt>
    <dgm:pt modelId="{D8D2D2EE-9753-4431-82FC-FD5444DF4F63}" type="pres">
      <dgm:prSet presAssocID="{6FAE8C1F-4AFA-4559-BAB2-D3AAD3CB219D}" presName="horzSpace2" presStyleCnt="0"/>
      <dgm:spPr/>
    </dgm:pt>
    <dgm:pt modelId="{A838B3F8-420F-42F7-B277-BFC9A0A4DDFC}" type="pres">
      <dgm:prSet presAssocID="{6FAE8C1F-4AFA-4559-BAB2-D3AAD3CB219D}" presName="tx2" presStyleLbl="revTx" presStyleIdx="5" presStyleCnt="14"/>
      <dgm:spPr/>
      <dgm:t>
        <a:bodyPr/>
        <a:lstStyle/>
        <a:p>
          <a:endParaRPr lang="es-ES"/>
        </a:p>
      </dgm:t>
    </dgm:pt>
    <dgm:pt modelId="{88770934-8487-4032-9BE8-1051223951E7}" type="pres">
      <dgm:prSet presAssocID="{6FAE8C1F-4AFA-4559-BAB2-D3AAD3CB219D}" presName="vert2" presStyleCnt="0"/>
      <dgm:spPr/>
    </dgm:pt>
    <dgm:pt modelId="{94DAE3CB-4E6A-4BA3-BB4A-A41FA0F77E2F}" type="pres">
      <dgm:prSet presAssocID="{6FAE8C1F-4AFA-4559-BAB2-D3AAD3CB219D}" presName="thinLine2b" presStyleLbl="callout" presStyleIdx="2" presStyleCnt="7"/>
      <dgm:spPr/>
    </dgm:pt>
    <dgm:pt modelId="{7558A0AF-4B24-4AC3-9404-5569450EF4FC}" type="pres">
      <dgm:prSet presAssocID="{6FAE8C1F-4AFA-4559-BAB2-D3AAD3CB219D}" presName="vertSpace2b" presStyleCnt="0"/>
      <dgm:spPr/>
    </dgm:pt>
    <dgm:pt modelId="{48286825-1766-4AFE-8C7E-3270010EFC50}" type="pres">
      <dgm:prSet presAssocID="{287E7643-C08D-46DB-BC6E-CF5E4B60432E}" presName="thickLine" presStyleLbl="alignNode1" presStyleIdx="3" presStyleCnt="7"/>
      <dgm:spPr/>
    </dgm:pt>
    <dgm:pt modelId="{3D071BD1-04B4-4588-8C7E-453CAEF4820C}" type="pres">
      <dgm:prSet presAssocID="{287E7643-C08D-46DB-BC6E-CF5E4B60432E}" presName="horz1" presStyleCnt="0"/>
      <dgm:spPr/>
    </dgm:pt>
    <dgm:pt modelId="{C7713DE2-3453-449F-BD08-200CD554FDC3}" type="pres">
      <dgm:prSet presAssocID="{287E7643-C08D-46DB-BC6E-CF5E4B60432E}" presName="tx1" presStyleLbl="revTx" presStyleIdx="6" presStyleCnt="14"/>
      <dgm:spPr/>
      <dgm:t>
        <a:bodyPr/>
        <a:lstStyle/>
        <a:p>
          <a:endParaRPr lang="es-ES"/>
        </a:p>
      </dgm:t>
    </dgm:pt>
    <dgm:pt modelId="{F9F0F1CB-EFF2-4AA7-A953-D0F26ABC9A17}" type="pres">
      <dgm:prSet presAssocID="{287E7643-C08D-46DB-BC6E-CF5E4B60432E}" presName="vert1" presStyleCnt="0"/>
      <dgm:spPr/>
    </dgm:pt>
    <dgm:pt modelId="{F59D6DB2-7A02-49D5-A961-F7B0F4B9566E}" type="pres">
      <dgm:prSet presAssocID="{BA15949E-7006-4A54-BB5D-4B75D2EABB29}" presName="vertSpace2a" presStyleCnt="0"/>
      <dgm:spPr/>
    </dgm:pt>
    <dgm:pt modelId="{7BA26875-C543-42C3-A7B7-C7F2BBA169FA}" type="pres">
      <dgm:prSet presAssocID="{BA15949E-7006-4A54-BB5D-4B75D2EABB29}" presName="horz2" presStyleCnt="0"/>
      <dgm:spPr/>
    </dgm:pt>
    <dgm:pt modelId="{E98E5CCA-693D-4C44-BE01-7D516879D375}" type="pres">
      <dgm:prSet presAssocID="{BA15949E-7006-4A54-BB5D-4B75D2EABB29}" presName="horzSpace2" presStyleCnt="0"/>
      <dgm:spPr/>
    </dgm:pt>
    <dgm:pt modelId="{13099A8D-E5FD-47F2-982F-7FA2B33CB44E}" type="pres">
      <dgm:prSet presAssocID="{BA15949E-7006-4A54-BB5D-4B75D2EABB29}" presName="tx2" presStyleLbl="revTx" presStyleIdx="7" presStyleCnt="14"/>
      <dgm:spPr/>
      <dgm:t>
        <a:bodyPr/>
        <a:lstStyle/>
        <a:p>
          <a:endParaRPr lang="es-ES"/>
        </a:p>
      </dgm:t>
    </dgm:pt>
    <dgm:pt modelId="{DAD623DE-3266-48E8-A004-202A9D23729A}" type="pres">
      <dgm:prSet presAssocID="{BA15949E-7006-4A54-BB5D-4B75D2EABB29}" presName="vert2" presStyleCnt="0"/>
      <dgm:spPr/>
    </dgm:pt>
    <dgm:pt modelId="{EBE0B32C-6307-4E2E-8DF7-A99DA49BA32B}" type="pres">
      <dgm:prSet presAssocID="{BA15949E-7006-4A54-BB5D-4B75D2EABB29}" presName="thinLine2b" presStyleLbl="callout" presStyleIdx="3" presStyleCnt="7"/>
      <dgm:spPr/>
    </dgm:pt>
    <dgm:pt modelId="{281D8B4D-D711-46E7-8F86-A444D1ACFD64}" type="pres">
      <dgm:prSet presAssocID="{BA15949E-7006-4A54-BB5D-4B75D2EABB29}" presName="vertSpace2b" presStyleCnt="0"/>
      <dgm:spPr/>
    </dgm:pt>
    <dgm:pt modelId="{BF5BED3C-D6F4-4E4E-B4B1-B84F90316B9D}" type="pres">
      <dgm:prSet presAssocID="{6EF6B78B-F1A7-464A-9544-884299108FDC}" presName="thickLine" presStyleLbl="alignNode1" presStyleIdx="4" presStyleCnt="7"/>
      <dgm:spPr/>
    </dgm:pt>
    <dgm:pt modelId="{471C61B9-BABE-4C10-9EF8-54F2FCEFC86D}" type="pres">
      <dgm:prSet presAssocID="{6EF6B78B-F1A7-464A-9544-884299108FDC}" presName="horz1" presStyleCnt="0"/>
      <dgm:spPr/>
    </dgm:pt>
    <dgm:pt modelId="{618F290A-C084-43F3-B3E3-B26584857A4D}" type="pres">
      <dgm:prSet presAssocID="{6EF6B78B-F1A7-464A-9544-884299108FDC}" presName="tx1" presStyleLbl="revTx" presStyleIdx="8" presStyleCnt="14"/>
      <dgm:spPr/>
      <dgm:t>
        <a:bodyPr/>
        <a:lstStyle/>
        <a:p>
          <a:endParaRPr lang="es-ES"/>
        </a:p>
      </dgm:t>
    </dgm:pt>
    <dgm:pt modelId="{CFF70ADE-B3B6-47B3-A632-3D6EF5D8C77D}" type="pres">
      <dgm:prSet presAssocID="{6EF6B78B-F1A7-464A-9544-884299108FDC}" presName="vert1" presStyleCnt="0"/>
      <dgm:spPr/>
    </dgm:pt>
    <dgm:pt modelId="{10943661-E668-47E2-9604-C5AE6C4D95D0}" type="pres">
      <dgm:prSet presAssocID="{D8A2647F-CA51-46FE-9980-C52CE9E18664}" presName="vertSpace2a" presStyleCnt="0"/>
      <dgm:spPr/>
    </dgm:pt>
    <dgm:pt modelId="{11F2C135-5D1F-42DB-A030-5183897808E8}" type="pres">
      <dgm:prSet presAssocID="{D8A2647F-CA51-46FE-9980-C52CE9E18664}" presName="horz2" presStyleCnt="0"/>
      <dgm:spPr/>
    </dgm:pt>
    <dgm:pt modelId="{8755D4AF-7FC1-4806-9F01-E4E4CEBD9E06}" type="pres">
      <dgm:prSet presAssocID="{D8A2647F-CA51-46FE-9980-C52CE9E18664}" presName="horzSpace2" presStyleCnt="0"/>
      <dgm:spPr/>
    </dgm:pt>
    <dgm:pt modelId="{41649937-19FF-4568-B6E9-50478A0970BC}" type="pres">
      <dgm:prSet presAssocID="{D8A2647F-CA51-46FE-9980-C52CE9E18664}" presName="tx2" presStyleLbl="revTx" presStyleIdx="9" presStyleCnt="14"/>
      <dgm:spPr/>
      <dgm:t>
        <a:bodyPr/>
        <a:lstStyle/>
        <a:p>
          <a:endParaRPr lang="es-ES"/>
        </a:p>
      </dgm:t>
    </dgm:pt>
    <dgm:pt modelId="{1B1A2B2E-16D8-4A13-823D-46EAE099A6BA}" type="pres">
      <dgm:prSet presAssocID="{D8A2647F-CA51-46FE-9980-C52CE9E18664}" presName="vert2" presStyleCnt="0"/>
      <dgm:spPr/>
    </dgm:pt>
    <dgm:pt modelId="{9BF2ADEB-F78B-408D-941E-868732E0D75C}" type="pres">
      <dgm:prSet presAssocID="{D8A2647F-CA51-46FE-9980-C52CE9E18664}" presName="thinLine2b" presStyleLbl="callout" presStyleIdx="4" presStyleCnt="7"/>
      <dgm:spPr/>
    </dgm:pt>
    <dgm:pt modelId="{849C151D-567D-4101-B057-3D981D429DB4}" type="pres">
      <dgm:prSet presAssocID="{D8A2647F-CA51-46FE-9980-C52CE9E18664}" presName="vertSpace2b" presStyleCnt="0"/>
      <dgm:spPr/>
    </dgm:pt>
    <dgm:pt modelId="{75F392C7-3920-43AA-B2EF-005A09E79015}" type="pres">
      <dgm:prSet presAssocID="{096D0951-46F3-4F50-8272-A829EC6FD888}" presName="thickLine" presStyleLbl="alignNode1" presStyleIdx="5" presStyleCnt="7"/>
      <dgm:spPr/>
    </dgm:pt>
    <dgm:pt modelId="{8A56AFC6-0BEB-4443-ABF4-C05523738A61}" type="pres">
      <dgm:prSet presAssocID="{096D0951-46F3-4F50-8272-A829EC6FD888}" presName="horz1" presStyleCnt="0"/>
      <dgm:spPr/>
    </dgm:pt>
    <dgm:pt modelId="{CFFDF82B-AD70-492C-B119-277CC465A16A}" type="pres">
      <dgm:prSet presAssocID="{096D0951-46F3-4F50-8272-A829EC6FD888}" presName="tx1" presStyleLbl="revTx" presStyleIdx="10" presStyleCnt="14"/>
      <dgm:spPr/>
      <dgm:t>
        <a:bodyPr/>
        <a:lstStyle/>
        <a:p>
          <a:endParaRPr lang="es-ES"/>
        </a:p>
      </dgm:t>
    </dgm:pt>
    <dgm:pt modelId="{E3AFA626-40EA-464B-A132-4436B0C8DFA9}" type="pres">
      <dgm:prSet presAssocID="{096D0951-46F3-4F50-8272-A829EC6FD888}" presName="vert1" presStyleCnt="0"/>
      <dgm:spPr/>
    </dgm:pt>
    <dgm:pt modelId="{6A912498-A3C4-41AD-BCEF-1DEF2ED50214}" type="pres">
      <dgm:prSet presAssocID="{84A1612A-607C-4498-9A86-510ADD59C87B}" presName="vertSpace2a" presStyleCnt="0"/>
      <dgm:spPr/>
    </dgm:pt>
    <dgm:pt modelId="{B4960BC4-82AB-4058-8371-179FC5E0C45C}" type="pres">
      <dgm:prSet presAssocID="{84A1612A-607C-4498-9A86-510ADD59C87B}" presName="horz2" presStyleCnt="0"/>
      <dgm:spPr/>
    </dgm:pt>
    <dgm:pt modelId="{2E6E66AF-7B54-4E88-8C21-35DD36DEAE01}" type="pres">
      <dgm:prSet presAssocID="{84A1612A-607C-4498-9A86-510ADD59C87B}" presName="horzSpace2" presStyleCnt="0"/>
      <dgm:spPr/>
    </dgm:pt>
    <dgm:pt modelId="{213DB1A4-1378-4B82-AE7B-C70804E98C69}" type="pres">
      <dgm:prSet presAssocID="{84A1612A-607C-4498-9A86-510ADD59C87B}" presName="tx2" presStyleLbl="revTx" presStyleIdx="11" presStyleCnt="14"/>
      <dgm:spPr/>
      <dgm:t>
        <a:bodyPr/>
        <a:lstStyle/>
        <a:p>
          <a:endParaRPr lang="es-ES"/>
        </a:p>
      </dgm:t>
    </dgm:pt>
    <dgm:pt modelId="{25C4DCED-9450-4C5E-84F6-EF6C09A64F81}" type="pres">
      <dgm:prSet presAssocID="{84A1612A-607C-4498-9A86-510ADD59C87B}" presName="vert2" presStyleCnt="0"/>
      <dgm:spPr/>
    </dgm:pt>
    <dgm:pt modelId="{58D7142A-F478-45EB-A8E9-2CFC8D5BB94A}" type="pres">
      <dgm:prSet presAssocID="{84A1612A-607C-4498-9A86-510ADD59C87B}" presName="thinLine2b" presStyleLbl="callout" presStyleIdx="5" presStyleCnt="7"/>
      <dgm:spPr/>
    </dgm:pt>
    <dgm:pt modelId="{C8CC004D-2620-4F6D-B33F-3524557D9033}" type="pres">
      <dgm:prSet presAssocID="{84A1612A-607C-4498-9A86-510ADD59C87B}" presName="vertSpace2b" presStyleCnt="0"/>
      <dgm:spPr/>
    </dgm:pt>
    <dgm:pt modelId="{140AC240-9230-44ED-9AF2-786F36AA3E30}" type="pres">
      <dgm:prSet presAssocID="{351744A7-A2E4-4A6A-9BD7-D9D5592A1666}" presName="thickLine" presStyleLbl="alignNode1" presStyleIdx="6" presStyleCnt="7"/>
      <dgm:spPr/>
    </dgm:pt>
    <dgm:pt modelId="{B09C243A-D15D-4465-A57E-5FCA23D21DC2}" type="pres">
      <dgm:prSet presAssocID="{351744A7-A2E4-4A6A-9BD7-D9D5592A1666}" presName="horz1" presStyleCnt="0"/>
      <dgm:spPr/>
    </dgm:pt>
    <dgm:pt modelId="{BFEC90C2-318C-4594-8C58-30E7A9B1C8A0}" type="pres">
      <dgm:prSet presAssocID="{351744A7-A2E4-4A6A-9BD7-D9D5592A1666}" presName="tx1" presStyleLbl="revTx" presStyleIdx="12" presStyleCnt="14"/>
      <dgm:spPr/>
      <dgm:t>
        <a:bodyPr/>
        <a:lstStyle/>
        <a:p>
          <a:endParaRPr lang="es-ES"/>
        </a:p>
      </dgm:t>
    </dgm:pt>
    <dgm:pt modelId="{D613FBB4-EE28-4F37-8A7B-83383D3FA34B}" type="pres">
      <dgm:prSet presAssocID="{351744A7-A2E4-4A6A-9BD7-D9D5592A1666}" presName="vert1" presStyleCnt="0"/>
      <dgm:spPr/>
    </dgm:pt>
    <dgm:pt modelId="{2A65821B-B2E4-4C71-835F-A32E97576AA3}" type="pres">
      <dgm:prSet presAssocID="{E8082F2C-15E4-4DDB-A67A-714C5E53C97D}" presName="vertSpace2a" presStyleCnt="0"/>
      <dgm:spPr/>
    </dgm:pt>
    <dgm:pt modelId="{F96094F0-45D1-42FD-A1C3-3C7FA5A8AD04}" type="pres">
      <dgm:prSet presAssocID="{E8082F2C-15E4-4DDB-A67A-714C5E53C97D}" presName="horz2" presStyleCnt="0"/>
      <dgm:spPr/>
    </dgm:pt>
    <dgm:pt modelId="{9BE16AA3-03D7-4CA5-B425-36AE9F9448FB}" type="pres">
      <dgm:prSet presAssocID="{E8082F2C-15E4-4DDB-A67A-714C5E53C97D}" presName="horzSpace2" presStyleCnt="0"/>
      <dgm:spPr/>
    </dgm:pt>
    <dgm:pt modelId="{9FB43F94-FF4E-40E6-A7B6-0FE2B5691D33}" type="pres">
      <dgm:prSet presAssocID="{E8082F2C-15E4-4DDB-A67A-714C5E53C97D}" presName="tx2" presStyleLbl="revTx" presStyleIdx="13" presStyleCnt="14"/>
      <dgm:spPr/>
      <dgm:t>
        <a:bodyPr/>
        <a:lstStyle/>
        <a:p>
          <a:endParaRPr lang="es-ES"/>
        </a:p>
      </dgm:t>
    </dgm:pt>
    <dgm:pt modelId="{6983D912-3FC3-42D4-9533-0CB7F0F09ED0}" type="pres">
      <dgm:prSet presAssocID="{E8082F2C-15E4-4DDB-A67A-714C5E53C97D}" presName="vert2" presStyleCnt="0"/>
      <dgm:spPr/>
    </dgm:pt>
    <dgm:pt modelId="{3B38D939-C5AB-4B84-84CB-90B6F15A7F66}" type="pres">
      <dgm:prSet presAssocID="{E8082F2C-15E4-4DDB-A67A-714C5E53C97D}" presName="thinLine2b" presStyleLbl="callout" presStyleIdx="6" presStyleCnt="7"/>
      <dgm:spPr/>
    </dgm:pt>
    <dgm:pt modelId="{B58B2B92-CBEE-49F5-BDE8-4BF438A8F118}" type="pres">
      <dgm:prSet presAssocID="{E8082F2C-15E4-4DDB-A67A-714C5E53C97D}" presName="vertSpace2b" presStyleCnt="0"/>
      <dgm:spPr/>
    </dgm:pt>
  </dgm:ptLst>
  <dgm:cxnLst>
    <dgm:cxn modelId="{49994FE5-3DE4-43A6-9D43-FAC2C18C8FDC}" type="presOf" srcId="{45690FAB-2A6A-41BA-A5E1-8A05AF63F6AE}" destId="{7548E377-F137-4420-80A5-FCFB197D337F}" srcOrd="0" destOrd="0" presId="urn:microsoft.com/office/officeart/2008/layout/LinedList"/>
    <dgm:cxn modelId="{48810147-D5A4-43D3-A9DE-C15D5A7D73B3}" type="presOf" srcId="{84A1612A-607C-4498-9A86-510ADD59C87B}" destId="{213DB1A4-1378-4B82-AE7B-C70804E98C69}" srcOrd="0" destOrd="0" presId="urn:microsoft.com/office/officeart/2008/layout/LinedList"/>
    <dgm:cxn modelId="{B88E4656-9297-4E9F-887E-464552EB51F2}" type="presOf" srcId="{40B31A39-BD1D-438E-B401-524DF6BC1041}" destId="{83AB74D4-8C38-470C-A17E-FC354C3EB2F1}" srcOrd="0" destOrd="0" presId="urn:microsoft.com/office/officeart/2008/layout/LinedList"/>
    <dgm:cxn modelId="{1CADFF48-0646-4E38-AAA3-E52E96C3EAE9}" srcId="{1BB84858-0A5F-409E-B82B-CD604ADC6296}" destId="{351744A7-A2E4-4A6A-9BD7-D9D5592A1666}" srcOrd="6" destOrd="0" parTransId="{8E5FEEC5-6803-4C12-A502-EBA4DEAE1883}" sibTransId="{4E8B804B-326D-44E0-8DFD-22C291AE424B}"/>
    <dgm:cxn modelId="{6C0B9185-CDD4-46BA-8D57-98E4C57B0BBD}" type="presOf" srcId="{6FAE8C1F-4AFA-4559-BAB2-D3AAD3CB219D}" destId="{A838B3F8-420F-42F7-B277-BFC9A0A4DDFC}" srcOrd="0" destOrd="0" presId="urn:microsoft.com/office/officeart/2008/layout/LinedList"/>
    <dgm:cxn modelId="{769DD4EE-DE54-41BE-92B7-1505B2716BA2}" srcId="{1BB84858-0A5F-409E-B82B-CD604ADC6296}" destId="{0CF5151E-FFEA-4471-9140-D6657EA23D2B}" srcOrd="0" destOrd="0" parTransId="{1888803E-3293-4219-A0A5-A4BDCC1C72E5}" sibTransId="{755198B3-EB0C-408A-8065-DFF4C072B67D}"/>
    <dgm:cxn modelId="{8A56AF43-BA1B-47D3-A87F-C92A8DB7F009}" type="presOf" srcId="{096D0951-46F3-4F50-8272-A829EC6FD888}" destId="{CFFDF82B-AD70-492C-B119-277CC465A16A}" srcOrd="0" destOrd="0" presId="urn:microsoft.com/office/officeart/2008/layout/LinedList"/>
    <dgm:cxn modelId="{69040308-DB7B-45FA-BEBE-7DE8926F035C}" srcId="{1BB84858-0A5F-409E-B82B-CD604ADC6296}" destId="{56FE1511-4DE3-485E-A27D-9DCD36829145}" srcOrd="2" destOrd="0" parTransId="{0D1C74D8-8311-4F37-A1BB-FD574C21AB28}" sibTransId="{9B1582F1-7D7C-4E7D-B154-3A72C2F9F584}"/>
    <dgm:cxn modelId="{EFD949BB-2FBE-446C-9859-C3E1FF00D960}" type="presOf" srcId="{56FE1511-4DE3-485E-A27D-9DCD36829145}" destId="{4CB0218D-141A-46F4-8E07-8A615BAF4A31}" srcOrd="0" destOrd="0" presId="urn:microsoft.com/office/officeart/2008/layout/LinedList"/>
    <dgm:cxn modelId="{7FBD0693-7409-472A-8BFA-73A4F7BE4B70}" srcId="{6EF6B78B-F1A7-464A-9544-884299108FDC}" destId="{D8A2647F-CA51-46FE-9980-C52CE9E18664}" srcOrd="0" destOrd="0" parTransId="{185761C3-6BAA-4B74-8C27-719A7E4B8813}" sibTransId="{5ABC552B-770D-494F-8126-5012134C36DC}"/>
    <dgm:cxn modelId="{5F89ABE3-FAE0-4311-8842-FDECEE974137}" type="presOf" srcId="{E7868DED-22C0-4120-8276-B802507B6B97}" destId="{7253E008-9E31-4808-BCFA-3B9704E8CAD3}" srcOrd="0" destOrd="0" presId="urn:microsoft.com/office/officeart/2008/layout/LinedList"/>
    <dgm:cxn modelId="{DE25CB0C-2779-4217-A641-6EF11CB899E7}" type="presOf" srcId="{BA15949E-7006-4A54-BB5D-4B75D2EABB29}" destId="{13099A8D-E5FD-47F2-982F-7FA2B33CB44E}" srcOrd="0" destOrd="0" presId="urn:microsoft.com/office/officeart/2008/layout/LinedList"/>
    <dgm:cxn modelId="{A6AB272C-E660-464F-884B-E309C63E8FB0}" srcId="{1BB84858-0A5F-409E-B82B-CD604ADC6296}" destId="{6EF6B78B-F1A7-464A-9544-884299108FDC}" srcOrd="4" destOrd="0" parTransId="{619C4613-A695-4323-95A5-C36878BE5C12}" sibTransId="{3EC9D8CA-BE91-4625-9F3B-552304869C68}"/>
    <dgm:cxn modelId="{0EACAE7A-7D2F-4830-B711-A4A6A0CF5782}" srcId="{287E7643-C08D-46DB-BC6E-CF5E4B60432E}" destId="{BA15949E-7006-4A54-BB5D-4B75D2EABB29}" srcOrd="0" destOrd="0" parTransId="{AFFB59E6-91C3-4F89-A843-CAF66F676F28}" sibTransId="{BA9B3268-895E-495B-871C-C5C673AB1396}"/>
    <dgm:cxn modelId="{4AEC51B6-0643-4A29-A16A-7881A5D652AE}" srcId="{351744A7-A2E4-4A6A-9BD7-D9D5592A1666}" destId="{E8082F2C-15E4-4DDB-A67A-714C5E53C97D}" srcOrd="0" destOrd="0" parTransId="{129D6A44-55BA-4F90-A201-C05558D827A0}" sibTransId="{D1893D07-728C-4B27-8346-79A81EA8FBE4}"/>
    <dgm:cxn modelId="{7962054F-DD84-4ED4-97AE-C0BC0D19B730}" srcId="{56FE1511-4DE3-485E-A27D-9DCD36829145}" destId="{6FAE8C1F-4AFA-4559-BAB2-D3AAD3CB219D}" srcOrd="0" destOrd="0" parTransId="{AF7FF0FE-0DB7-4546-AEA1-E67B6F759F11}" sibTransId="{26888E7F-85F7-4813-989F-0450B33D4F5E}"/>
    <dgm:cxn modelId="{DE6E8751-CAD5-4A1F-AE10-E5915FF2805E}" type="presOf" srcId="{1BB84858-0A5F-409E-B82B-CD604ADC6296}" destId="{6AC6D9E0-D6AB-47ED-873B-ADDC8A38041A}" srcOrd="0" destOrd="0" presId="urn:microsoft.com/office/officeart/2008/layout/LinedList"/>
    <dgm:cxn modelId="{EC71FA0B-0544-4B23-B91A-58DBDA9B1D3C}" type="presOf" srcId="{D8A2647F-CA51-46FE-9980-C52CE9E18664}" destId="{41649937-19FF-4568-B6E9-50478A0970BC}" srcOrd="0" destOrd="0" presId="urn:microsoft.com/office/officeart/2008/layout/LinedList"/>
    <dgm:cxn modelId="{435253FE-95E7-469D-ADAA-CB130E4B06DC}" srcId="{096D0951-46F3-4F50-8272-A829EC6FD888}" destId="{84A1612A-607C-4498-9A86-510ADD59C87B}" srcOrd="0" destOrd="0" parTransId="{DB594578-6B2A-463B-89AC-D305ABA726BF}" sibTransId="{20D55564-589D-4EB8-9432-A76CF971C160}"/>
    <dgm:cxn modelId="{6C599BE8-9C25-40AB-A384-21EF7F6C5831}" type="presOf" srcId="{6EF6B78B-F1A7-464A-9544-884299108FDC}" destId="{618F290A-C084-43F3-B3E3-B26584857A4D}" srcOrd="0" destOrd="0" presId="urn:microsoft.com/office/officeart/2008/layout/LinedList"/>
    <dgm:cxn modelId="{656F023C-ACCE-4C5E-94EB-5AF81A781214}" type="presOf" srcId="{0CF5151E-FFEA-4471-9140-D6657EA23D2B}" destId="{C1DC7A61-3882-4726-9BE2-7D796C3988E1}" srcOrd="0" destOrd="0" presId="urn:microsoft.com/office/officeart/2008/layout/LinedList"/>
    <dgm:cxn modelId="{8BC3106C-7F60-4A88-80EF-FE65921647F5}" srcId="{45690FAB-2A6A-41BA-A5E1-8A05AF63F6AE}" destId="{E7868DED-22C0-4120-8276-B802507B6B97}" srcOrd="0" destOrd="0" parTransId="{EC971BE0-770F-46EF-BFD3-3CF224E2DED3}" sibTransId="{BB383CA0-E058-4D48-9EC1-86EA6F86B6A5}"/>
    <dgm:cxn modelId="{C662DCAC-0CD7-4CC0-993F-8CD36B2B139A}" srcId="{0CF5151E-FFEA-4471-9140-D6657EA23D2B}" destId="{40B31A39-BD1D-438E-B401-524DF6BC1041}" srcOrd="0" destOrd="0" parTransId="{296F8F1F-7D99-48B0-AE09-6F9F6D654BB0}" sibTransId="{94DF687F-58C1-463F-9B6A-03F386BCE26F}"/>
    <dgm:cxn modelId="{5CB3D829-FD3E-44B3-887C-F41A1623596A}" type="presOf" srcId="{287E7643-C08D-46DB-BC6E-CF5E4B60432E}" destId="{C7713DE2-3453-449F-BD08-200CD554FDC3}" srcOrd="0" destOrd="0" presId="urn:microsoft.com/office/officeart/2008/layout/LinedList"/>
    <dgm:cxn modelId="{25D96491-CFE2-4E80-9CCA-056DC6196DDC}" type="presOf" srcId="{E8082F2C-15E4-4DDB-A67A-714C5E53C97D}" destId="{9FB43F94-FF4E-40E6-A7B6-0FE2B5691D33}" srcOrd="0" destOrd="0" presId="urn:microsoft.com/office/officeart/2008/layout/LinedList"/>
    <dgm:cxn modelId="{03E6A4EE-2094-4B23-BB4B-DF949441EB65}" srcId="{1BB84858-0A5F-409E-B82B-CD604ADC6296}" destId="{096D0951-46F3-4F50-8272-A829EC6FD888}" srcOrd="5" destOrd="0" parTransId="{1F136A21-D380-48B4-AB26-D021CA3BAA0D}" sibTransId="{B5D05196-DA7D-43A3-A731-10978655524E}"/>
    <dgm:cxn modelId="{EFAD0DAB-86BB-451F-8D47-7B4E797C003A}" srcId="{1BB84858-0A5F-409E-B82B-CD604ADC6296}" destId="{287E7643-C08D-46DB-BC6E-CF5E4B60432E}" srcOrd="3" destOrd="0" parTransId="{0D134994-EA22-4F17-9DC3-F1EF6C8105E7}" sibTransId="{13D09CFC-32F2-4699-A47E-084EB2C4E49D}"/>
    <dgm:cxn modelId="{0B782D6C-8743-47F3-A3BE-655ECBEF4A52}" type="presOf" srcId="{351744A7-A2E4-4A6A-9BD7-D9D5592A1666}" destId="{BFEC90C2-318C-4594-8C58-30E7A9B1C8A0}" srcOrd="0" destOrd="0" presId="urn:microsoft.com/office/officeart/2008/layout/LinedList"/>
    <dgm:cxn modelId="{650F2005-2B31-4D28-B05E-261D9A2C35D0}" srcId="{1BB84858-0A5F-409E-B82B-CD604ADC6296}" destId="{45690FAB-2A6A-41BA-A5E1-8A05AF63F6AE}" srcOrd="1" destOrd="0" parTransId="{93D67157-E264-458D-83B2-E847FEFD5919}" sibTransId="{CD576A5D-7128-4546-A700-E5CCFAF6B764}"/>
    <dgm:cxn modelId="{D51F23E3-F9CB-411C-B30D-C5FB867648FF}" type="presParOf" srcId="{6AC6D9E0-D6AB-47ED-873B-ADDC8A38041A}" destId="{4CD0FE4D-A44B-4A51-AAF2-13D3AF7187F4}" srcOrd="0" destOrd="0" presId="urn:microsoft.com/office/officeart/2008/layout/LinedList"/>
    <dgm:cxn modelId="{2D9E7836-B343-47B8-9D8D-66E862FD2C15}" type="presParOf" srcId="{6AC6D9E0-D6AB-47ED-873B-ADDC8A38041A}" destId="{5ADB5B72-42C5-4D6B-BD72-7E4368E433EF}" srcOrd="1" destOrd="0" presId="urn:microsoft.com/office/officeart/2008/layout/LinedList"/>
    <dgm:cxn modelId="{D48EE3F2-7449-4110-8FAB-EE2631C19BA9}" type="presParOf" srcId="{5ADB5B72-42C5-4D6B-BD72-7E4368E433EF}" destId="{C1DC7A61-3882-4726-9BE2-7D796C3988E1}" srcOrd="0" destOrd="0" presId="urn:microsoft.com/office/officeart/2008/layout/LinedList"/>
    <dgm:cxn modelId="{B24F4435-5370-493F-A901-0CC2E0343CAA}" type="presParOf" srcId="{5ADB5B72-42C5-4D6B-BD72-7E4368E433EF}" destId="{7A66CBCF-EAF4-4750-92FB-3EFF090D6915}" srcOrd="1" destOrd="0" presId="urn:microsoft.com/office/officeart/2008/layout/LinedList"/>
    <dgm:cxn modelId="{E826F3B6-28DD-4D49-83E4-6B9CF619A85F}" type="presParOf" srcId="{7A66CBCF-EAF4-4750-92FB-3EFF090D6915}" destId="{43021C80-1D75-4629-8977-372D3BEA1E9D}" srcOrd="0" destOrd="0" presId="urn:microsoft.com/office/officeart/2008/layout/LinedList"/>
    <dgm:cxn modelId="{EC1CD024-5747-4D96-8788-43F9E495A6DC}" type="presParOf" srcId="{7A66CBCF-EAF4-4750-92FB-3EFF090D6915}" destId="{0EB7893A-7206-4F1E-AEAF-B26CE9ED6209}" srcOrd="1" destOrd="0" presId="urn:microsoft.com/office/officeart/2008/layout/LinedList"/>
    <dgm:cxn modelId="{36F315AF-7C39-4C85-B348-E39D765A61DC}" type="presParOf" srcId="{0EB7893A-7206-4F1E-AEAF-B26CE9ED6209}" destId="{776AD8B0-3FD4-47DD-8942-8DD1C1D6F04E}" srcOrd="0" destOrd="0" presId="urn:microsoft.com/office/officeart/2008/layout/LinedList"/>
    <dgm:cxn modelId="{7F7DC77F-17E8-4863-83E4-36C6433FAFC3}" type="presParOf" srcId="{0EB7893A-7206-4F1E-AEAF-B26CE9ED6209}" destId="{83AB74D4-8C38-470C-A17E-FC354C3EB2F1}" srcOrd="1" destOrd="0" presId="urn:microsoft.com/office/officeart/2008/layout/LinedList"/>
    <dgm:cxn modelId="{2EA0A895-A9C5-4169-BE61-8372A518D8AA}" type="presParOf" srcId="{0EB7893A-7206-4F1E-AEAF-B26CE9ED6209}" destId="{43FF3291-9E54-48AF-A235-4DD733195B19}" srcOrd="2" destOrd="0" presId="urn:microsoft.com/office/officeart/2008/layout/LinedList"/>
    <dgm:cxn modelId="{24D6462D-3600-4883-967A-67F23BB05C12}" type="presParOf" srcId="{7A66CBCF-EAF4-4750-92FB-3EFF090D6915}" destId="{79E1F698-CF3E-4A2D-9BCF-C6507F5C5FAE}" srcOrd="2" destOrd="0" presId="urn:microsoft.com/office/officeart/2008/layout/LinedList"/>
    <dgm:cxn modelId="{291C2328-A2FD-49E8-8D6A-C62C7DE7E337}" type="presParOf" srcId="{7A66CBCF-EAF4-4750-92FB-3EFF090D6915}" destId="{66A9607A-A5CD-4C90-AA26-0DCF1DA9419B}" srcOrd="3" destOrd="0" presId="urn:microsoft.com/office/officeart/2008/layout/LinedList"/>
    <dgm:cxn modelId="{E3E2138F-B27E-438A-A573-99BE4AD9E120}" type="presParOf" srcId="{6AC6D9E0-D6AB-47ED-873B-ADDC8A38041A}" destId="{2B8C56CD-AF29-4077-A8C4-8D1F07640381}" srcOrd="2" destOrd="0" presId="urn:microsoft.com/office/officeart/2008/layout/LinedList"/>
    <dgm:cxn modelId="{5458900E-494E-4312-8325-D4FD9570CBB1}" type="presParOf" srcId="{6AC6D9E0-D6AB-47ED-873B-ADDC8A38041A}" destId="{46C91BE7-6B7E-43D8-9358-E64DD2F1AA7E}" srcOrd="3" destOrd="0" presId="urn:microsoft.com/office/officeart/2008/layout/LinedList"/>
    <dgm:cxn modelId="{101A3BC9-0D48-4E7F-A153-95DE23069621}" type="presParOf" srcId="{46C91BE7-6B7E-43D8-9358-E64DD2F1AA7E}" destId="{7548E377-F137-4420-80A5-FCFB197D337F}" srcOrd="0" destOrd="0" presId="urn:microsoft.com/office/officeart/2008/layout/LinedList"/>
    <dgm:cxn modelId="{103A0003-08CB-4148-BD55-85B959B6C03A}" type="presParOf" srcId="{46C91BE7-6B7E-43D8-9358-E64DD2F1AA7E}" destId="{36430CF6-E5AA-438B-82A6-783DA466D104}" srcOrd="1" destOrd="0" presId="urn:microsoft.com/office/officeart/2008/layout/LinedList"/>
    <dgm:cxn modelId="{9E948334-190A-4540-AE02-040F1C8CAFD8}" type="presParOf" srcId="{36430CF6-E5AA-438B-82A6-783DA466D104}" destId="{F31B55C6-1D33-4721-B797-9756632B2563}" srcOrd="0" destOrd="0" presId="urn:microsoft.com/office/officeart/2008/layout/LinedList"/>
    <dgm:cxn modelId="{AC01D46E-79EB-4F61-A2C3-EFE83488A0AE}" type="presParOf" srcId="{36430CF6-E5AA-438B-82A6-783DA466D104}" destId="{D6C00C12-ECBC-4F82-9CDB-C1AE4611F58F}" srcOrd="1" destOrd="0" presId="urn:microsoft.com/office/officeart/2008/layout/LinedList"/>
    <dgm:cxn modelId="{D43A66BE-11AA-49F8-A683-A414745C5B37}" type="presParOf" srcId="{D6C00C12-ECBC-4F82-9CDB-C1AE4611F58F}" destId="{93CD826E-363A-4D97-8603-A371324A4777}" srcOrd="0" destOrd="0" presId="urn:microsoft.com/office/officeart/2008/layout/LinedList"/>
    <dgm:cxn modelId="{2A8FE4AF-EC58-4F84-AE2E-EAB06D0DF368}" type="presParOf" srcId="{D6C00C12-ECBC-4F82-9CDB-C1AE4611F58F}" destId="{7253E008-9E31-4808-BCFA-3B9704E8CAD3}" srcOrd="1" destOrd="0" presId="urn:microsoft.com/office/officeart/2008/layout/LinedList"/>
    <dgm:cxn modelId="{44512C65-DA39-4A0B-BA7C-793B6103038C}" type="presParOf" srcId="{D6C00C12-ECBC-4F82-9CDB-C1AE4611F58F}" destId="{0912DF81-B178-4AFC-A917-FFA034E45C90}" srcOrd="2" destOrd="0" presId="urn:microsoft.com/office/officeart/2008/layout/LinedList"/>
    <dgm:cxn modelId="{84BF46C9-5FB3-4A40-B15D-7F21F0DC9F73}" type="presParOf" srcId="{36430CF6-E5AA-438B-82A6-783DA466D104}" destId="{F1218265-3A92-4987-A9DE-7B710F8D21C1}" srcOrd="2" destOrd="0" presId="urn:microsoft.com/office/officeart/2008/layout/LinedList"/>
    <dgm:cxn modelId="{DB41B36E-09BE-4EC8-B04F-AA1254851C18}" type="presParOf" srcId="{36430CF6-E5AA-438B-82A6-783DA466D104}" destId="{B69027F4-E310-4076-B832-3B8B14D3BCAC}" srcOrd="3" destOrd="0" presId="urn:microsoft.com/office/officeart/2008/layout/LinedList"/>
    <dgm:cxn modelId="{F5ED0855-C0F9-4DF4-ABE8-33C998FC488B}" type="presParOf" srcId="{6AC6D9E0-D6AB-47ED-873B-ADDC8A38041A}" destId="{DF499B45-62F1-4592-9AC3-1E1814941D9F}" srcOrd="4" destOrd="0" presId="urn:microsoft.com/office/officeart/2008/layout/LinedList"/>
    <dgm:cxn modelId="{B85425F1-F5EB-4931-A8EB-FA0A3591EC6F}" type="presParOf" srcId="{6AC6D9E0-D6AB-47ED-873B-ADDC8A38041A}" destId="{606591A7-55EB-4C98-8E5F-9D4E9CFDA2DF}" srcOrd="5" destOrd="0" presId="urn:microsoft.com/office/officeart/2008/layout/LinedList"/>
    <dgm:cxn modelId="{D021CAFA-E22A-4449-9D37-25056537C6BC}" type="presParOf" srcId="{606591A7-55EB-4C98-8E5F-9D4E9CFDA2DF}" destId="{4CB0218D-141A-46F4-8E07-8A615BAF4A31}" srcOrd="0" destOrd="0" presId="urn:microsoft.com/office/officeart/2008/layout/LinedList"/>
    <dgm:cxn modelId="{92FF2BF9-DD2A-415C-8F73-EC3E44B4C283}" type="presParOf" srcId="{606591A7-55EB-4C98-8E5F-9D4E9CFDA2DF}" destId="{460F5937-1767-4D49-81D5-B3416CABA6C5}" srcOrd="1" destOrd="0" presId="urn:microsoft.com/office/officeart/2008/layout/LinedList"/>
    <dgm:cxn modelId="{FB254BF6-87FE-43F6-AF39-B603972AD5CA}" type="presParOf" srcId="{460F5937-1767-4D49-81D5-B3416CABA6C5}" destId="{84A59B29-2AA8-47C4-90D6-BE1461A79722}" srcOrd="0" destOrd="0" presId="urn:microsoft.com/office/officeart/2008/layout/LinedList"/>
    <dgm:cxn modelId="{08D5E6EE-FA8C-4ADB-A84D-A2CC3FF62077}" type="presParOf" srcId="{460F5937-1767-4D49-81D5-B3416CABA6C5}" destId="{DEBA08E3-2662-4ADB-9EA1-812A3E26CF3C}" srcOrd="1" destOrd="0" presId="urn:microsoft.com/office/officeart/2008/layout/LinedList"/>
    <dgm:cxn modelId="{3AE016F7-A29F-48A4-A762-6EE3E0C06EE5}" type="presParOf" srcId="{DEBA08E3-2662-4ADB-9EA1-812A3E26CF3C}" destId="{D8D2D2EE-9753-4431-82FC-FD5444DF4F63}" srcOrd="0" destOrd="0" presId="urn:microsoft.com/office/officeart/2008/layout/LinedList"/>
    <dgm:cxn modelId="{44D56BF2-83FE-4C32-BED1-C29926EA01CC}" type="presParOf" srcId="{DEBA08E3-2662-4ADB-9EA1-812A3E26CF3C}" destId="{A838B3F8-420F-42F7-B277-BFC9A0A4DDFC}" srcOrd="1" destOrd="0" presId="urn:microsoft.com/office/officeart/2008/layout/LinedList"/>
    <dgm:cxn modelId="{FFE8532A-FB41-4A23-8EF0-1C994C95582B}" type="presParOf" srcId="{DEBA08E3-2662-4ADB-9EA1-812A3E26CF3C}" destId="{88770934-8487-4032-9BE8-1051223951E7}" srcOrd="2" destOrd="0" presId="urn:microsoft.com/office/officeart/2008/layout/LinedList"/>
    <dgm:cxn modelId="{55242B18-C8B8-4D78-B035-84FD6A5A7D6C}" type="presParOf" srcId="{460F5937-1767-4D49-81D5-B3416CABA6C5}" destId="{94DAE3CB-4E6A-4BA3-BB4A-A41FA0F77E2F}" srcOrd="2" destOrd="0" presId="urn:microsoft.com/office/officeart/2008/layout/LinedList"/>
    <dgm:cxn modelId="{D60C50BC-F098-4144-AEE1-6D2BC96D5CA8}" type="presParOf" srcId="{460F5937-1767-4D49-81D5-B3416CABA6C5}" destId="{7558A0AF-4B24-4AC3-9404-5569450EF4FC}" srcOrd="3" destOrd="0" presId="urn:microsoft.com/office/officeart/2008/layout/LinedList"/>
    <dgm:cxn modelId="{2E60FB7C-1874-4E1D-AA2A-C61468BF5D64}" type="presParOf" srcId="{6AC6D9E0-D6AB-47ED-873B-ADDC8A38041A}" destId="{48286825-1766-4AFE-8C7E-3270010EFC50}" srcOrd="6" destOrd="0" presId="urn:microsoft.com/office/officeart/2008/layout/LinedList"/>
    <dgm:cxn modelId="{6E1D6353-5F32-453B-AC61-CF6A023AD6E8}" type="presParOf" srcId="{6AC6D9E0-D6AB-47ED-873B-ADDC8A38041A}" destId="{3D071BD1-04B4-4588-8C7E-453CAEF4820C}" srcOrd="7" destOrd="0" presId="urn:microsoft.com/office/officeart/2008/layout/LinedList"/>
    <dgm:cxn modelId="{B51193A7-ED80-48B9-BEE8-5D5BE5511626}" type="presParOf" srcId="{3D071BD1-04B4-4588-8C7E-453CAEF4820C}" destId="{C7713DE2-3453-449F-BD08-200CD554FDC3}" srcOrd="0" destOrd="0" presId="urn:microsoft.com/office/officeart/2008/layout/LinedList"/>
    <dgm:cxn modelId="{3F448F4F-2F64-4672-924B-860DF8EE78E4}" type="presParOf" srcId="{3D071BD1-04B4-4588-8C7E-453CAEF4820C}" destId="{F9F0F1CB-EFF2-4AA7-A953-D0F26ABC9A17}" srcOrd="1" destOrd="0" presId="urn:microsoft.com/office/officeart/2008/layout/LinedList"/>
    <dgm:cxn modelId="{4D18D094-065F-4206-ABE2-FECE6B89C2D5}" type="presParOf" srcId="{F9F0F1CB-EFF2-4AA7-A953-D0F26ABC9A17}" destId="{F59D6DB2-7A02-49D5-A961-F7B0F4B9566E}" srcOrd="0" destOrd="0" presId="urn:microsoft.com/office/officeart/2008/layout/LinedList"/>
    <dgm:cxn modelId="{2E1439DB-933C-4250-8F84-DD4AB9A07B83}" type="presParOf" srcId="{F9F0F1CB-EFF2-4AA7-A953-D0F26ABC9A17}" destId="{7BA26875-C543-42C3-A7B7-C7F2BBA169FA}" srcOrd="1" destOrd="0" presId="urn:microsoft.com/office/officeart/2008/layout/LinedList"/>
    <dgm:cxn modelId="{776CFF70-9782-49B9-A7AB-0B6F0503DBCD}" type="presParOf" srcId="{7BA26875-C543-42C3-A7B7-C7F2BBA169FA}" destId="{E98E5CCA-693D-4C44-BE01-7D516879D375}" srcOrd="0" destOrd="0" presId="urn:microsoft.com/office/officeart/2008/layout/LinedList"/>
    <dgm:cxn modelId="{B55ABC81-6923-42BC-A8AA-EFDF5B233F17}" type="presParOf" srcId="{7BA26875-C543-42C3-A7B7-C7F2BBA169FA}" destId="{13099A8D-E5FD-47F2-982F-7FA2B33CB44E}" srcOrd="1" destOrd="0" presId="urn:microsoft.com/office/officeart/2008/layout/LinedList"/>
    <dgm:cxn modelId="{E26CCD62-BCAF-4681-B71A-26D5FA2F6953}" type="presParOf" srcId="{7BA26875-C543-42C3-A7B7-C7F2BBA169FA}" destId="{DAD623DE-3266-48E8-A004-202A9D23729A}" srcOrd="2" destOrd="0" presId="urn:microsoft.com/office/officeart/2008/layout/LinedList"/>
    <dgm:cxn modelId="{246D2D1A-0D97-428C-9F0E-323B3A5E4289}" type="presParOf" srcId="{F9F0F1CB-EFF2-4AA7-A953-D0F26ABC9A17}" destId="{EBE0B32C-6307-4E2E-8DF7-A99DA49BA32B}" srcOrd="2" destOrd="0" presId="urn:microsoft.com/office/officeart/2008/layout/LinedList"/>
    <dgm:cxn modelId="{B8868FAF-6E94-42AC-BF66-F3558CC20A90}" type="presParOf" srcId="{F9F0F1CB-EFF2-4AA7-A953-D0F26ABC9A17}" destId="{281D8B4D-D711-46E7-8F86-A444D1ACFD64}" srcOrd="3" destOrd="0" presId="urn:microsoft.com/office/officeart/2008/layout/LinedList"/>
    <dgm:cxn modelId="{5D826B40-7C6C-47D4-B762-3FB6FBB4DF0C}" type="presParOf" srcId="{6AC6D9E0-D6AB-47ED-873B-ADDC8A38041A}" destId="{BF5BED3C-D6F4-4E4E-B4B1-B84F90316B9D}" srcOrd="8" destOrd="0" presId="urn:microsoft.com/office/officeart/2008/layout/LinedList"/>
    <dgm:cxn modelId="{FD4EB74A-C742-42E1-9823-1B45BE029CC5}" type="presParOf" srcId="{6AC6D9E0-D6AB-47ED-873B-ADDC8A38041A}" destId="{471C61B9-BABE-4C10-9EF8-54F2FCEFC86D}" srcOrd="9" destOrd="0" presId="urn:microsoft.com/office/officeart/2008/layout/LinedList"/>
    <dgm:cxn modelId="{2C4973AD-E03F-47F0-BD7F-76166D6E64D0}" type="presParOf" srcId="{471C61B9-BABE-4C10-9EF8-54F2FCEFC86D}" destId="{618F290A-C084-43F3-B3E3-B26584857A4D}" srcOrd="0" destOrd="0" presId="urn:microsoft.com/office/officeart/2008/layout/LinedList"/>
    <dgm:cxn modelId="{024A781C-E0D1-468F-B7F2-8758FA9BFAE2}" type="presParOf" srcId="{471C61B9-BABE-4C10-9EF8-54F2FCEFC86D}" destId="{CFF70ADE-B3B6-47B3-A632-3D6EF5D8C77D}" srcOrd="1" destOrd="0" presId="urn:microsoft.com/office/officeart/2008/layout/LinedList"/>
    <dgm:cxn modelId="{2D76C1EA-A7D3-47CB-9494-05CF8C249DBE}" type="presParOf" srcId="{CFF70ADE-B3B6-47B3-A632-3D6EF5D8C77D}" destId="{10943661-E668-47E2-9604-C5AE6C4D95D0}" srcOrd="0" destOrd="0" presId="urn:microsoft.com/office/officeart/2008/layout/LinedList"/>
    <dgm:cxn modelId="{1BD43034-EEE0-4670-AE3A-2A0F681F0AE5}" type="presParOf" srcId="{CFF70ADE-B3B6-47B3-A632-3D6EF5D8C77D}" destId="{11F2C135-5D1F-42DB-A030-5183897808E8}" srcOrd="1" destOrd="0" presId="urn:microsoft.com/office/officeart/2008/layout/LinedList"/>
    <dgm:cxn modelId="{DD36CF9C-9478-4D95-AF98-9BADB26044C4}" type="presParOf" srcId="{11F2C135-5D1F-42DB-A030-5183897808E8}" destId="{8755D4AF-7FC1-4806-9F01-E4E4CEBD9E06}" srcOrd="0" destOrd="0" presId="urn:microsoft.com/office/officeart/2008/layout/LinedList"/>
    <dgm:cxn modelId="{07D8E928-DD1B-47AF-9DD2-B8FAA9965398}" type="presParOf" srcId="{11F2C135-5D1F-42DB-A030-5183897808E8}" destId="{41649937-19FF-4568-B6E9-50478A0970BC}" srcOrd="1" destOrd="0" presId="urn:microsoft.com/office/officeart/2008/layout/LinedList"/>
    <dgm:cxn modelId="{C8B80AC9-4F7F-4826-AD77-6B86316CAD0B}" type="presParOf" srcId="{11F2C135-5D1F-42DB-A030-5183897808E8}" destId="{1B1A2B2E-16D8-4A13-823D-46EAE099A6BA}" srcOrd="2" destOrd="0" presId="urn:microsoft.com/office/officeart/2008/layout/LinedList"/>
    <dgm:cxn modelId="{ADBF42EE-35F3-40F8-BAF2-A91ADFCBFC1E}" type="presParOf" srcId="{CFF70ADE-B3B6-47B3-A632-3D6EF5D8C77D}" destId="{9BF2ADEB-F78B-408D-941E-868732E0D75C}" srcOrd="2" destOrd="0" presId="urn:microsoft.com/office/officeart/2008/layout/LinedList"/>
    <dgm:cxn modelId="{C862D020-9A8F-4834-B3ED-0BBD67FC977F}" type="presParOf" srcId="{CFF70ADE-B3B6-47B3-A632-3D6EF5D8C77D}" destId="{849C151D-567D-4101-B057-3D981D429DB4}" srcOrd="3" destOrd="0" presId="urn:microsoft.com/office/officeart/2008/layout/LinedList"/>
    <dgm:cxn modelId="{B0CAB9B6-3B16-4FF7-8D54-5DB67348B78F}" type="presParOf" srcId="{6AC6D9E0-D6AB-47ED-873B-ADDC8A38041A}" destId="{75F392C7-3920-43AA-B2EF-005A09E79015}" srcOrd="10" destOrd="0" presId="urn:microsoft.com/office/officeart/2008/layout/LinedList"/>
    <dgm:cxn modelId="{F83F11A5-271C-4693-B22D-C338FE1BFAED}" type="presParOf" srcId="{6AC6D9E0-D6AB-47ED-873B-ADDC8A38041A}" destId="{8A56AFC6-0BEB-4443-ABF4-C05523738A61}" srcOrd="11" destOrd="0" presId="urn:microsoft.com/office/officeart/2008/layout/LinedList"/>
    <dgm:cxn modelId="{EF2F18AC-BC79-44C7-B412-B1A4E310FE4F}" type="presParOf" srcId="{8A56AFC6-0BEB-4443-ABF4-C05523738A61}" destId="{CFFDF82B-AD70-492C-B119-277CC465A16A}" srcOrd="0" destOrd="0" presId="urn:microsoft.com/office/officeart/2008/layout/LinedList"/>
    <dgm:cxn modelId="{C3240900-34A7-46C0-A33F-6D0D0A4B6CBB}" type="presParOf" srcId="{8A56AFC6-0BEB-4443-ABF4-C05523738A61}" destId="{E3AFA626-40EA-464B-A132-4436B0C8DFA9}" srcOrd="1" destOrd="0" presId="urn:microsoft.com/office/officeart/2008/layout/LinedList"/>
    <dgm:cxn modelId="{F68576BE-17CB-4279-9E66-60DDC3F1B6B6}" type="presParOf" srcId="{E3AFA626-40EA-464B-A132-4436B0C8DFA9}" destId="{6A912498-A3C4-41AD-BCEF-1DEF2ED50214}" srcOrd="0" destOrd="0" presId="urn:microsoft.com/office/officeart/2008/layout/LinedList"/>
    <dgm:cxn modelId="{B736AEDA-C653-4A1E-A9BA-9553FE83CA9F}" type="presParOf" srcId="{E3AFA626-40EA-464B-A132-4436B0C8DFA9}" destId="{B4960BC4-82AB-4058-8371-179FC5E0C45C}" srcOrd="1" destOrd="0" presId="urn:microsoft.com/office/officeart/2008/layout/LinedList"/>
    <dgm:cxn modelId="{ACA00DA3-5462-4E76-B26F-E673CE4ACF7E}" type="presParOf" srcId="{B4960BC4-82AB-4058-8371-179FC5E0C45C}" destId="{2E6E66AF-7B54-4E88-8C21-35DD36DEAE01}" srcOrd="0" destOrd="0" presId="urn:microsoft.com/office/officeart/2008/layout/LinedList"/>
    <dgm:cxn modelId="{8F8BB38A-C11D-4320-B410-FBDBCFCF92EF}" type="presParOf" srcId="{B4960BC4-82AB-4058-8371-179FC5E0C45C}" destId="{213DB1A4-1378-4B82-AE7B-C70804E98C69}" srcOrd="1" destOrd="0" presId="urn:microsoft.com/office/officeart/2008/layout/LinedList"/>
    <dgm:cxn modelId="{B99E1B6D-934B-4463-BF9E-92E2924E2BD5}" type="presParOf" srcId="{B4960BC4-82AB-4058-8371-179FC5E0C45C}" destId="{25C4DCED-9450-4C5E-84F6-EF6C09A64F81}" srcOrd="2" destOrd="0" presId="urn:microsoft.com/office/officeart/2008/layout/LinedList"/>
    <dgm:cxn modelId="{12CB0ACF-100B-446D-8349-9BADED3D475D}" type="presParOf" srcId="{E3AFA626-40EA-464B-A132-4436B0C8DFA9}" destId="{58D7142A-F478-45EB-A8E9-2CFC8D5BB94A}" srcOrd="2" destOrd="0" presId="urn:microsoft.com/office/officeart/2008/layout/LinedList"/>
    <dgm:cxn modelId="{5F963D87-4263-4E4D-ACDA-7D226415398F}" type="presParOf" srcId="{E3AFA626-40EA-464B-A132-4436B0C8DFA9}" destId="{C8CC004D-2620-4F6D-B33F-3524557D9033}" srcOrd="3" destOrd="0" presId="urn:microsoft.com/office/officeart/2008/layout/LinedList"/>
    <dgm:cxn modelId="{61241C7D-5B6B-4D41-98FF-72AF2B049C3B}" type="presParOf" srcId="{6AC6D9E0-D6AB-47ED-873B-ADDC8A38041A}" destId="{140AC240-9230-44ED-9AF2-786F36AA3E30}" srcOrd="12" destOrd="0" presId="urn:microsoft.com/office/officeart/2008/layout/LinedList"/>
    <dgm:cxn modelId="{A6C413F7-54D9-418B-A16C-827C56BD5048}" type="presParOf" srcId="{6AC6D9E0-D6AB-47ED-873B-ADDC8A38041A}" destId="{B09C243A-D15D-4465-A57E-5FCA23D21DC2}" srcOrd="13" destOrd="0" presId="urn:microsoft.com/office/officeart/2008/layout/LinedList"/>
    <dgm:cxn modelId="{657E546B-09BE-4A55-B211-5136FF7CECEA}" type="presParOf" srcId="{B09C243A-D15D-4465-A57E-5FCA23D21DC2}" destId="{BFEC90C2-318C-4594-8C58-30E7A9B1C8A0}" srcOrd="0" destOrd="0" presId="urn:microsoft.com/office/officeart/2008/layout/LinedList"/>
    <dgm:cxn modelId="{18BC7212-7C0E-4083-94AD-112A59BD2BE0}" type="presParOf" srcId="{B09C243A-D15D-4465-A57E-5FCA23D21DC2}" destId="{D613FBB4-EE28-4F37-8A7B-83383D3FA34B}" srcOrd="1" destOrd="0" presId="urn:microsoft.com/office/officeart/2008/layout/LinedList"/>
    <dgm:cxn modelId="{7EEDAF4C-4895-4814-B9D5-A39A61B2A83C}" type="presParOf" srcId="{D613FBB4-EE28-4F37-8A7B-83383D3FA34B}" destId="{2A65821B-B2E4-4C71-835F-A32E97576AA3}" srcOrd="0" destOrd="0" presId="urn:microsoft.com/office/officeart/2008/layout/LinedList"/>
    <dgm:cxn modelId="{4D4F88CB-6492-4F60-AB56-D7F10794924B}" type="presParOf" srcId="{D613FBB4-EE28-4F37-8A7B-83383D3FA34B}" destId="{F96094F0-45D1-42FD-A1C3-3C7FA5A8AD04}" srcOrd="1" destOrd="0" presId="urn:microsoft.com/office/officeart/2008/layout/LinedList"/>
    <dgm:cxn modelId="{A6956E25-5B2A-4449-B787-5CFD866AAB63}" type="presParOf" srcId="{F96094F0-45D1-42FD-A1C3-3C7FA5A8AD04}" destId="{9BE16AA3-03D7-4CA5-B425-36AE9F9448FB}" srcOrd="0" destOrd="0" presId="urn:microsoft.com/office/officeart/2008/layout/LinedList"/>
    <dgm:cxn modelId="{ED8D1B35-1DA3-45AD-ABD2-78EE6EF4C486}" type="presParOf" srcId="{F96094F0-45D1-42FD-A1C3-3C7FA5A8AD04}" destId="{9FB43F94-FF4E-40E6-A7B6-0FE2B5691D33}" srcOrd="1" destOrd="0" presId="urn:microsoft.com/office/officeart/2008/layout/LinedList"/>
    <dgm:cxn modelId="{291060BC-A724-4F59-B408-E3D7FD278097}" type="presParOf" srcId="{F96094F0-45D1-42FD-A1C3-3C7FA5A8AD04}" destId="{6983D912-3FC3-42D4-9533-0CB7F0F09ED0}" srcOrd="2" destOrd="0" presId="urn:microsoft.com/office/officeart/2008/layout/LinedList"/>
    <dgm:cxn modelId="{BAF374AE-E070-4B9E-B9BF-302499F999E4}" type="presParOf" srcId="{D613FBB4-EE28-4F37-8A7B-83383D3FA34B}" destId="{3B38D939-C5AB-4B84-84CB-90B6F15A7F66}" srcOrd="2" destOrd="0" presId="urn:microsoft.com/office/officeart/2008/layout/LinedList"/>
    <dgm:cxn modelId="{763FE03F-7F97-485D-9F4D-057863A78C68}" type="presParOf" srcId="{D613FBB4-EE28-4F37-8A7B-83383D3FA34B}" destId="{B58B2B92-CBEE-49F5-BDE8-4BF438A8F118}" srcOrd="3" destOrd="0" presId="urn:microsoft.com/office/officeart/2008/layout/Lined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8B02D4A-8A9D-482E-AA21-44A4051B292B}"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s-ES"/>
        </a:p>
      </dgm:t>
    </dgm:pt>
    <dgm:pt modelId="{E70AC598-E62E-422B-832B-1AA172BA8E23}">
      <dgm:prSet phldrT="[Texto]"/>
      <dgm:spPr/>
      <dgm:t>
        <a:bodyPr/>
        <a:lstStyle/>
        <a:p>
          <a:r>
            <a:rPr lang="es-ES" b="1" dirty="0" smtClean="0">
              <a:latin typeface="Verdana" panose="020B0604030504040204" pitchFamily="34" charset="0"/>
              <a:ea typeface="Verdana" panose="020B0604030504040204" pitchFamily="34" charset="0"/>
              <a:cs typeface="Verdana" panose="020B0604030504040204" pitchFamily="34" charset="0"/>
            </a:rPr>
            <a:t>Oportunidades</a:t>
          </a:r>
          <a:endParaRPr lang="es-ES" b="1" dirty="0">
            <a:latin typeface="Verdana" panose="020B0604030504040204" pitchFamily="34" charset="0"/>
            <a:ea typeface="Verdana" panose="020B0604030504040204" pitchFamily="34" charset="0"/>
            <a:cs typeface="Verdana" panose="020B0604030504040204" pitchFamily="34" charset="0"/>
          </a:endParaRPr>
        </a:p>
      </dgm:t>
    </dgm:pt>
    <dgm:pt modelId="{EE1C4A4A-F335-4153-82D4-3122CB3C7D81}" type="parTrans" cxnId="{536801ED-DE21-44AD-A4B8-B4B756E5EB48}">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907A3BBA-3ADA-441F-AED4-D01B8D0C5CC9}" type="sibTrans" cxnId="{536801ED-DE21-44AD-A4B8-B4B756E5EB48}">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CBF3477E-CEBF-42AF-A280-C38848873A70}">
      <dgm:prSet phldrT="[Texto]"/>
      <dgm:spPr/>
      <dgm:t>
        <a:bodyPr/>
        <a:lstStyle/>
        <a:p>
          <a:r>
            <a:rPr lang="es-CO" b="0" i="0" u="none" dirty="0" smtClean="0">
              <a:latin typeface="Verdana" panose="020B0604030504040204" pitchFamily="34" charset="0"/>
              <a:ea typeface="Verdana" panose="020B0604030504040204" pitchFamily="34" charset="0"/>
              <a:cs typeface="Verdana" panose="020B0604030504040204" pitchFamily="34" charset="0"/>
            </a:rPr>
            <a:t>Existen cartillas pedagógicas elaboradas por el DNP, por la Controlaría General, DAFP y demás órganos de control sobre los mecanismos de promoción del control social.</a:t>
          </a:r>
          <a:endParaRPr lang="es-ES" dirty="0">
            <a:latin typeface="Verdana" panose="020B0604030504040204" pitchFamily="34" charset="0"/>
            <a:ea typeface="Verdana" panose="020B0604030504040204" pitchFamily="34" charset="0"/>
            <a:cs typeface="Verdana" panose="020B0604030504040204" pitchFamily="34" charset="0"/>
          </a:endParaRPr>
        </a:p>
      </dgm:t>
    </dgm:pt>
    <dgm:pt modelId="{57AF6C81-891B-4F7E-B357-4DF6B3D33BDF}" type="parTrans" cxnId="{E377AE80-FA3F-46B7-BE10-52E029FAA740}">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E9D7C752-D4F6-4FF4-A470-61224A877E18}" type="sibTrans" cxnId="{E377AE80-FA3F-46B7-BE10-52E029FAA740}">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B1246890-BB4A-4D25-B6C7-FC2906A6F3E2}">
      <dgm:prSet phldrT="[Texto]"/>
      <dgm:spPr/>
      <dgm:t>
        <a:bodyPr/>
        <a:lstStyle/>
        <a:p>
          <a:r>
            <a:rPr lang="es-ES" b="1" dirty="0" smtClean="0">
              <a:latin typeface="Verdana" panose="020B0604030504040204" pitchFamily="34" charset="0"/>
              <a:ea typeface="Verdana" panose="020B0604030504040204" pitchFamily="34" charset="0"/>
              <a:cs typeface="Verdana" panose="020B0604030504040204" pitchFamily="34" charset="0"/>
            </a:rPr>
            <a:t>Amenazas</a:t>
          </a:r>
          <a:endParaRPr lang="es-ES" b="1" dirty="0">
            <a:latin typeface="Verdana" panose="020B0604030504040204" pitchFamily="34" charset="0"/>
            <a:ea typeface="Verdana" panose="020B0604030504040204" pitchFamily="34" charset="0"/>
            <a:cs typeface="Verdana" panose="020B0604030504040204" pitchFamily="34" charset="0"/>
          </a:endParaRPr>
        </a:p>
      </dgm:t>
    </dgm:pt>
    <dgm:pt modelId="{A92DD67B-E96B-4873-ADD7-F5A98E8729A5}" type="parTrans" cxnId="{1ACD4952-6605-448E-A815-93395E45AD57}">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CC8EDDBA-0D77-4C34-BA59-060512FE2925}" type="sibTrans" cxnId="{1ACD4952-6605-448E-A815-93395E45AD57}">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4A15EE39-AE15-47FF-BFD5-E907F86FBA6F}">
      <dgm:prSet phldrT="[Texto]"/>
      <dgm:spPr/>
      <dgm:t>
        <a:bodyPr/>
        <a:lstStyle/>
        <a:p>
          <a:r>
            <a:rPr lang="es-CO" dirty="0" smtClean="0">
              <a:latin typeface="Verdana" panose="020B0604030504040204" pitchFamily="34" charset="0"/>
              <a:ea typeface="Verdana" panose="020B0604030504040204" pitchFamily="34" charset="0"/>
              <a:cs typeface="Verdana" panose="020B0604030504040204" pitchFamily="34" charset="0"/>
            </a:rPr>
            <a:t>Desconocimiento conceptual de la Rendición de Cuentas por parte de los grupos de interés.</a:t>
          </a:r>
          <a:endParaRPr lang="es-ES" dirty="0">
            <a:latin typeface="Verdana" panose="020B0604030504040204" pitchFamily="34" charset="0"/>
            <a:ea typeface="Verdana" panose="020B0604030504040204" pitchFamily="34" charset="0"/>
            <a:cs typeface="Verdana" panose="020B0604030504040204" pitchFamily="34" charset="0"/>
          </a:endParaRPr>
        </a:p>
      </dgm:t>
    </dgm:pt>
    <dgm:pt modelId="{3AF6A0CE-417E-4E06-B6C3-74B3EEA7C4EC}" type="parTrans" cxnId="{4546EDC2-47A2-43E6-974C-554B1B649B45}">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6D499541-12D4-4418-8C5B-B98BE9B8BDE3}" type="sibTrans" cxnId="{4546EDC2-47A2-43E6-974C-554B1B649B45}">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2837B405-A126-478F-992F-4F79C594B8FD}">
      <dgm:prSet/>
      <dgm:spPr/>
      <dgm:t>
        <a:bodyPr/>
        <a:lstStyle/>
        <a:p>
          <a:r>
            <a:rPr lang="es-CO" dirty="0" smtClean="0">
              <a:latin typeface="Verdana" panose="020B0604030504040204" pitchFamily="34" charset="0"/>
              <a:ea typeface="Verdana" panose="020B0604030504040204" pitchFamily="34" charset="0"/>
              <a:cs typeface="Verdana" panose="020B0604030504040204" pitchFamily="34" charset="0"/>
            </a:rPr>
            <a:t>Desinterés de los ciudadanos por las actividades de control social.</a:t>
          </a:r>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D0539BCE-C9EA-42CA-B962-73456ACBE1A7}" type="parTrans" cxnId="{273228FD-AAD0-43E7-BB9E-9866919DB3B3}">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97F74FEA-D89B-42A0-BBC4-A2650C8171E0}" type="sibTrans" cxnId="{273228FD-AAD0-43E7-BB9E-9866919DB3B3}">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A23BF886-8273-44D8-8E49-A6E78F87C276}">
      <dgm:prSet/>
      <dgm:spPr/>
      <dgm:t>
        <a:bodyPr/>
        <a:lstStyle/>
        <a:p>
          <a:r>
            <a:rPr lang="es-CO" dirty="0" smtClean="0">
              <a:latin typeface="Verdana" panose="020B0604030504040204" pitchFamily="34" charset="0"/>
              <a:ea typeface="Verdana" panose="020B0604030504040204" pitchFamily="34" charset="0"/>
              <a:cs typeface="Verdana" panose="020B0604030504040204" pitchFamily="34" charset="0"/>
            </a:rPr>
            <a:t>La normatividad y manuales para la Rendición de Cuentas es cambiante en el tiempo. </a:t>
          </a:r>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9D2048F6-FB2D-44E2-A1DD-1107866340C9}" type="parTrans" cxnId="{0CAD36D5-E4C8-4577-90EE-9F3B7978F26F}">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DA9C39F4-ADEB-481A-92EC-F9356C6A9DAD}" type="sibTrans" cxnId="{0CAD36D5-E4C8-4577-90EE-9F3B7978F26F}">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1B8C9507-1850-4801-99C9-B77C9E9D9C21}">
      <dgm:prSet/>
      <dgm:spPr/>
      <dgm:t>
        <a:bodyPr/>
        <a:lstStyle/>
        <a:p>
          <a:r>
            <a:rPr lang="es-CO" dirty="0" smtClean="0">
              <a:latin typeface="Verdana" panose="020B0604030504040204" pitchFamily="34" charset="0"/>
              <a:ea typeface="Verdana" panose="020B0604030504040204" pitchFamily="34" charset="0"/>
              <a:cs typeface="Verdana" panose="020B0604030504040204" pitchFamily="34" charset="0"/>
            </a:rPr>
            <a:t>Se mantiene la desconfianza de la ciudadanía ante las instituciones públicas en procesos en los que no se observan resultados concretos.</a:t>
          </a:r>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1F250912-1F7A-4B8B-8D2F-A7DBD73576DF}" type="parTrans" cxnId="{66B3B915-CF4A-4AB5-946C-40EDA87F1B75}">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5CF208F3-CD07-4FD1-B232-66E9F5014A70}" type="sibTrans" cxnId="{66B3B915-CF4A-4AB5-946C-40EDA87F1B75}">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6563E077-D603-4453-B29C-5151A2F03D04}">
      <dgm:prSet/>
      <dgm:spPr/>
      <dgm:t>
        <a:bodyPr/>
        <a:lstStyle/>
        <a:p>
          <a:r>
            <a:rPr lang="es-CO" b="0" i="0" u="none" dirty="0" smtClean="0">
              <a:latin typeface="Verdana" panose="020B0604030504040204" pitchFamily="34" charset="0"/>
              <a:ea typeface="Verdana" panose="020B0604030504040204" pitchFamily="34" charset="0"/>
              <a:cs typeface="Verdana" panose="020B0604030504040204" pitchFamily="34" charset="0"/>
            </a:rPr>
            <a:t>La Rendición de Cuentas permite a las entidades públicas, dar a conocer a las comunidades y a las organizaciones sociales, el desarrollo de sus actividades y percibir la sensación positiva que se genera en los ciudadanos. </a:t>
          </a:r>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25D26A52-BFE0-4B97-B0FE-DB6A91A937FF}" type="parTrans" cxnId="{5B79EEEB-6426-4397-84E7-55E0D28A7294}">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20981090-EC0C-4FE7-A1AF-14874C8B5B50}" type="sibTrans" cxnId="{5B79EEEB-6426-4397-84E7-55E0D28A7294}">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64A647DD-C62D-4513-B449-EEF79DA8EBD5}">
      <dgm:prSet/>
      <dgm:spPr/>
      <dgm:t>
        <a:bodyPr/>
        <a:lstStyle/>
        <a:p>
          <a:r>
            <a:rPr lang="es-CO" dirty="0" smtClean="0">
              <a:latin typeface="Verdana" panose="020B0604030504040204" pitchFamily="34" charset="0"/>
              <a:ea typeface="Verdana" panose="020B0604030504040204" pitchFamily="34" charset="0"/>
              <a:cs typeface="Verdana" panose="020B0604030504040204" pitchFamily="34" charset="0"/>
            </a:rPr>
            <a:t>A través de la Rendición de cuentas se garantiza los derechos humanos</a:t>
          </a:r>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99B6EC7A-EB44-4EB7-A40D-34B4C81B301C}" type="parTrans" cxnId="{8F3D9465-303D-4ADB-AA08-59E5953FEC05}">
      <dgm:prSet/>
      <dgm:spPr/>
      <dgm:t>
        <a:bodyPr/>
        <a:lstStyle/>
        <a:p>
          <a:endParaRPr lang="es-ES"/>
        </a:p>
      </dgm:t>
    </dgm:pt>
    <dgm:pt modelId="{DD46B9CB-DC73-40B9-A6F5-00A31277E85D}" type="sibTrans" cxnId="{8F3D9465-303D-4ADB-AA08-59E5953FEC05}">
      <dgm:prSet/>
      <dgm:spPr/>
      <dgm:t>
        <a:bodyPr/>
        <a:lstStyle/>
        <a:p>
          <a:endParaRPr lang="es-ES"/>
        </a:p>
      </dgm:t>
    </dgm:pt>
    <dgm:pt modelId="{C787EFC7-CDE4-4847-B431-392DB361EF59}">
      <dgm:prSet phldrT="[Texto]"/>
      <dgm:spPr/>
      <dgm:t>
        <a:bodyPr/>
        <a:lstStyle/>
        <a:p>
          <a:endParaRPr lang="es-ES" dirty="0">
            <a:latin typeface="Verdana" panose="020B0604030504040204" pitchFamily="34" charset="0"/>
            <a:ea typeface="Verdana" panose="020B0604030504040204" pitchFamily="34" charset="0"/>
            <a:cs typeface="Verdana" panose="020B0604030504040204" pitchFamily="34" charset="0"/>
          </a:endParaRPr>
        </a:p>
      </dgm:t>
    </dgm:pt>
    <dgm:pt modelId="{B568BA13-2B19-41E1-BB7B-1B56AEFF3455}" type="parTrans" cxnId="{9DD66AA2-F0D8-4679-AAC8-716E44AA8683}">
      <dgm:prSet/>
      <dgm:spPr/>
      <dgm:t>
        <a:bodyPr/>
        <a:lstStyle/>
        <a:p>
          <a:endParaRPr lang="es-ES"/>
        </a:p>
      </dgm:t>
    </dgm:pt>
    <dgm:pt modelId="{4047790D-B239-4CB8-BF47-D72379759D0F}" type="sibTrans" cxnId="{9DD66AA2-F0D8-4679-AAC8-716E44AA8683}">
      <dgm:prSet/>
      <dgm:spPr/>
      <dgm:t>
        <a:bodyPr/>
        <a:lstStyle/>
        <a:p>
          <a:endParaRPr lang="es-ES"/>
        </a:p>
      </dgm:t>
    </dgm:pt>
    <dgm:pt modelId="{1AB8ABA3-3469-4C5E-A5A5-4FD49F14421B}">
      <dgm:prSet/>
      <dgm:spPr/>
      <dgm:t>
        <a:bodyPr/>
        <a:lstStyle/>
        <a:p>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15602440-3783-4A37-9378-C9F50E182978}" type="parTrans" cxnId="{7CCDE2BD-53D7-4D17-BF88-AA82DAC8F8E3}">
      <dgm:prSet/>
      <dgm:spPr/>
      <dgm:t>
        <a:bodyPr/>
        <a:lstStyle/>
        <a:p>
          <a:endParaRPr lang="es-ES"/>
        </a:p>
      </dgm:t>
    </dgm:pt>
    <dgm:pt modelId="{6EADE543-0EA5-472A-A570-5C15C2FA1CF1}" type="sibTrans" cxnId="{7CCDE2BD-53D7-4D17-BF88-AA82DAC8F8E3}">
      <dgm:prSet/>
      <dgm:spPr/>
      <dgm:t>
        <a:bodyPr/>
        <a:lstStyle/>
        <a:p>
          <a:endParaRPr lang="es-ES"/>
        </a:p>
      </dgm:t>
    </dgm:pt>
    <dgm:pt modelId="{E5CF6429-3295-41C1-9AEE-92D1DBA4D8ED}">
      <dgm:prSet/>
      <dgm:spPr/>
      <dgm:t>
        <a:bodyPr/>
        <a:lstStyle/>
        <a:p>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7A62C384-1A06-4873-8987-FF73BAEAE9DD}" type="parTrans" cxnId="{E96D6A6A-3FDB-4B93-A5A1-C59CE3CBCFD5}">
      <dgm:prSet/>
      <dgm:spPr/>
      <dgm:t>
        <a:bodyPr/>
        <a:lstStyle/>
        <a:p>
          <a:endParaRPr lang="es-ES"/>
        </a:p>
      </dgm:t>
    </dgm:pt>
    <dgm:pt modelId="{C1CFC796-A6BF-4051-88CE-90416B92D8C7}" type="sibTrans" cxnId="{E96D6A6A-3FDB-4B93-A5A1-C59CE3CBCFD5}">
      <dgm:prSet/>
      <dgm:spPr/>
      <dgm:t>
        <a:bodyPr/>
        <a:lstStyle/>
        <a:p>
          <a:endParaRPr lang="es-ES"/>
        </a:p>
      </dgm:t>
    </dgm:pt>
    <dgm:pt modelId="{3362A230-E609-4F7D-846B-AD7C43EB554E}">
      <dgm:prSet/>
      <dgm:spPr/>
      <dgm:t>
        <a:bodyPr/>
        <a:lstStyle/>
        <a:p>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0C5340AC-B5EE-4AB1-9966-C90C05B0116D}" type="parTrans" cxnId="{E032DC51-B6C4-4E4C-A918-0215AF91D9F3}">
      <dgm:prSet/>
      <dgm:spPr/>
      <dgm:t>
        <a:bodyPr/>
        <a:lstStyle/>
        <a:p>
          <a:endParaRPr lang="es-ES"/>
        </a:p>
      </dgm:t>
    </dgm:pt>
    <dgm:pt modelId="{6EAD5067-7C30-4E41-B6C8-94934CA25845}" type="sibTrans" cxnId="{E032DC51-B6C4-4E4C-A918-0215AF91D9F3}">
      <dgm:prSet/>
      <dgm:spPr/>
      <dgm:t>
        <a:bodyPr/>
        <a:lstStyle/>
        <a:p>
          <a:endParaRPr lang="es-ES"/>
        </a:p>
      </dgm:t>
    </dgm:pt>
    <dgm:pt modelId="{6727EC84-5619-4549-AD7A-E4BAB5592328}">
      <dgm:prSet/>
      <dgm:spPr/>
      <dgm:t>
        <a:bodyPr/>
        <a:lstStyle/>
        <a:p>
          <a:r>
            <a:rPr lang="es-CO" dirty="0" smtClean="0">
              <a:latin typeface="Verdana" panose="020B0604030504040204" pitchFamily="34" charset="0"/>
              <a:ea typeface="Verdana" panose="020B0604030504040204" pitchFamily="34" charset="0"/>
              <a:cs typeface="Verdana" panose="020B0604030504040204" pitchFamily="34" charset="0"/>
            </a:rPr>
            <a:t>Los ciudadanos tienden a confundir el nombre del Icfes con el de Icetex, por tanto algunas consultas de información deben transferirse a esta última entidad, generando mayores tiempos de respuesta.</a:t>
          </a:r>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F9FEEE71-312E-4C3D-8B23-0CD95F4136A9}" type="parTrans" cxnId="{45D91B51-F9F6-4F6A-B03E-D170D32A8766}">
      <dgm:prSet/>
      <dgm:spPr/>
      <dgm:t>
        <a:bodyPr/>
        <a:lstStyle/>
        <a:p>
          <a:endParaRPr lang="es-ES"/>
        </a:p>
      </dgm:t>
    </dgm:pt>
    <dgm:pt modelId="{246F6283-826F-4FF2-B177-87FA16A05AA5}" type="sibTrans" cxnId="{45D91B51-F9F6-4F6A-B03E-D170D32A8766}">
      <dgm:prSet/>
      <dgm:spPr/>
      <dgm:t>
        <a:bodyPr/>
        <a:lstStyle/>
        <a:p>
          <a:endParaRPr lang="es-ES"/>
        </a:p>
      </dgm:t>
    </dgm:pt>
    <dgm:pt modelId="{35BB0DD0-25F5-4F3F-A6FA-FED7C25AA708}">
      <dgm:prSet/>
      <dgm:spPr/>
      <dgm:t>
        <a:bodyPr/>
        <a:lstStyle/>
        <a:p>
          <a:r>
            <a:rPr lang="es-CO" dirty="0" smtClean="0">
              <a:latin typeface="Verdana" panose="020B0604030504040204" pitchFamily="34" charset="0"/>
              <a:ea typeface="Verdana" panose="020B0604030504040204" pitchFamily="34" charset="0"/>
              <a:cs typeface="Verdana" panose="020B0604030504040204" pitchFamily="34" charset="0"/>
            </a:rPr>
            <a:t>Las partes interesadas utilizan los canales de la rendición de cuentas para interponer una PQRS especifica y no para consultar sobre la rendición de cuentas</a:t>
          </a:r>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97ECC3AD-7DE5-4CAD-98AD-56EB153AEEED}" type="parTrans" cxnId="{647A6BCB-3221-474B-9569-0654C8EFA936}">
      <dgm:prSet/>
      <dgm:spPr/>
      <dgm:t>
        <a:bodyPr/>
        <a:lstStyle/>
        <a:p>
          <a:endParaRPr lang="es-ES"/>
        </a:p>
      </dgm:t>
    </dgm:pt>
    <dgm:pt modelId="{E1180776-81F4-43B6-99A3-C320E325F848}" type="sibTrans" cxnId="{647A6BCB-3221-474B-9569-0654C8EFA936}">
      <dgm:prSet/>
      <dgm:spPr/>
      <dgm:t>
        <a:bodyPr/>
        <a:lstStyle/>
        <a:p>
          <a:endParaRPr lang="es-ES"/>
        </a:p>
      </dgm:t>
    </dgm:pt>
    <dgm:pt modelId="{34CA8859-A3B7-4A56-83D2-1AD5F010FE0B}" type="pres">
      <dgm:prSet presAssocID="{98B02D4A-8A9D-482E-AA21-44A4051B292B}" presName="Name0" presStyleCnt="0">
        <dgm:presLayoutVars>
          <dgm:dir/>
          <dgm:animLvl val="lvl"/>
          <dgm:resizeHandles val="exact"/>
        </dgm:presLayoutVars>
      </dgm:prSet>
      <dgm:spPr/>
      <dgm:t>
        <a:bodyPr/>
        <a:lstStyle/>
        <a:p>
          <a:endParaRPr lang="es-ES"/>
        </a:p>
      </dgm:t>
    </dgm:pt>
    <dgm:pt modelId="{58D55E0A-10FF-48CA-B821-24CB70D1FAEF}" type="pres">
      <dgm:prSet presAssocID="{E70AC598-E62E-422B-832B-1AA172BA8E23}" presName="composite" presStyleCnt="0"/>
      <dgm:spPr/>
      <dgm:t>
        <a:bodyPr/>
        <a:lstStyle/>
        <a:p>
          <a:endParaRPr lang="es-ES"/>
        </a:p>
      </dgm:t>
    </dgm:pt>
    <dgm:pt modelId="{690E250B-BEF6-4B05-B6C6-93BF530E60BA}" type="pres">
      <dgm:prSet presAssocID="{E70AC598-E62E-422B-832B-1AA172BA8E23}" presName="parTx" presStyleLbl="alignNode1" presStyleIdx="0" presStyleCnt="2">
        <dgm:presLayoutVars>
          <dgm:chMax val="0"/>
          <dgm:chPref val="0"/>
          <dgm:bulletEnabled val="1"/>
        </dgm:presLayoutVars>
      </dgm:prSet>
      <dgm:spPr/>
      <dgm:t>
        <a:bodyPr/>
        <a:lstStyle/>
        <a:p>
          <a:endParaRPr lang="es-ES"/>
        </a:p>
      </dgm:t>
    </dgm:pt>
    <dgm:pt modelId="{4E686C8A-A198-4024-BBA5-4C80D8702CB6}" type="pres">
      <dgm:prSet presAssocID="{E70AC598-E62E-422B-832B-1AA172BA8E23}" presName="desTx" presStyleLbl="alignAccFollowNode1" presStyleIdx="0" presStyleCnt="2">
        <dgm:presLayoutVars>
          <dgm:bulletEnabled val="1"/>
        </dgm:presLayoutVars>
      </dgm:prSet>
      <dgm:spPr/>
      <dgm:t>
        <a:bodyPr/>
        <a:lstStyle/>
        <a:p>
          <a:endParaRPr lang="es-ES"/>
        </a:p>
      </dgm:t>
    </dgm:pt>
    <dgm:pt modelId="{2B845896-771D-4A99-A073-C4094A138F49}" type="pres">
      <dgm:prSet presAssocID="{907A3BBA-3ADA-441F-AED4-D01B8D0C5CC9}" presName="space" presStyleCnt="0"/>
      <dgm:spPr/>
      <dgm:t>
        <a:bodyPr/>
        <a:lstStyle/>
        <a:p>
          <a:endParaRPr lang="es-ES"/>
        </a:p>
      </dgm:t>
    </dgm:pt>
    <dgm:pt modelId="{2BB39DEA-2CF5-4117-A967-7565D8D7CBEB}" type="pres">
      <dgm:prSet presAssocID="{B1246890-BB4A-4D25-B6C7-FC2906A6F3E2}" presName="composite" presStyleCnt="0"/>
      <dgm:spPr/>
      <dgm:t>
        <a:bodyPr/>
        <a:lstStyle/>
        <a:p>
          <a:endParaRPr lang="es-ES"/>
        </a:p>
      </dgm:t>
    </dgm:pt>
    <dgm:pt modelId="{0E87F712-7787-4820-8F91-1EE67544202F}" type="pres">
      <dgm:prSet presAssocID="{B1246890-BB4A-4D25-B6C7-FC2906A6F3E2}" presName="parTx" presStyleLbl="alignNode1" presStyleIdx="1" presStyleCnt="2">
        <dgm:presLayoutVars>
          <dgm:chMax val="0"/>
          <dgm:chPref val="0"/>
          <dgm:bulletEnabled val="1"/>
        </dgm:presLayoutVars>
      </dgm:prSet>
      <dgm:spPr/>
      <dgm:t>
        <a:bodyPr/>
        <a:lstStyle/>
        <a:p>
          <a:endParaRPr lang="es-ES"/>
        </a:p>
      </dgm:t>
    </dgm:pt>
    <dgm:pt modelId="{DF096C4A-8DFD-45C8-8928-F173031ECD68}" type="pres">
      <dgm:prSet presAssocID="{B1246890-BB4A-4D25-B6C7-FC2906A6F3E2}" presName="desTx" presStyleLbl="alignAccFollowNode1" presStyleIdx="1" presStyleCnt="2">
        <dgm:presLayoutVars>
          <dgm:bulletEnabled val="1"/>
        </dgm:presLayoutVars>
      </dgm:prSet>
      <dgm:spPr/>
      <dgm:t>
        <a:bodyPr/>
        <a:lstStyle/>
        <a:p>
          <a:endParaRPr lang="es-ES"/>
        </a:p>
      </dgm:t>
    </dgm:pt>
  </dgm:ptLst>
  <dgm:cxnLst>
    <dgm:cxn modelId="{61D62754-B509-41F6-BE4C-515DAEA9D095}" type="presOf" srcId="{6727EC84-5619-4549-AD7A-E4BAB5592328}" destId="{DF096C4A-8DFD-45C8-8928-F173031ECD68}" srcOrd="0" destOrd="4" presId="urn:microsoft.com/office/officeart/2005/8/layout/hList1"/>
    <dgm:cxn modelId="{A08C98D0-9A6A-4637-9E83-FA130ABF20FF}" type="presOf" srcId="{1B8C9507-1850-4801-99C9-B77C9E9D9C21}" destId="{DF096C4A-8DFD-45C8-8928-F173031ECD68}" srcOrd="0" destOrd="3" presId="urn:microsoft.com/office/officeart/2005/8/layout/hList1"/>
    <dgm:cxn modelId="{1FD0BEE5-099F-4A7F-BBAF-D340AE46D2E2}" type="presOf" srcId="{2837B405-A126-478F-992F-4F79C594B8FD}" destId="{DF096C4A-8DFD-45C8-8928-F173031ECD68}" srcOrd="0" destOrd="1" presId="urn:microsoft.com/office/officeart/2005/8/layout/hList1"/>
    <dgm:cxn modelId="{10C63E9B-228F-4EB0-9D68-A358E262CF84}" type="presOf" srcId="{A23BF886-8273-44D8-8E49-A6E78F87C276}" destId="{DF096C4A-8DFD-45C8-8928-F173031ECD68}" srcOrd="0" destOrd="2" presId="urn:microsoft.com/office/officeart/2005/8/layout/hList1"/>
    <dgm:cxn modelId="{4546EDC2-47A2-43E6-974C-554B1B649B45}" srcId="{B1246890-BB4A-4D25-B6C7-FC2906A6F3E2}" destId="{4A15EE39-AE15-47FF-BFD5-E907F86FBA6F}" srcOrd="0" destOrd="0" parTransId="{3AF6A0CE-417E-4E06-B6C3-74B3EEA7C4EC}" sibTransId="{6D499541-12D4-4418-8C5B-B98BE9B8BDE3}"/>
    <dgm:cxn modelId="{B33C032F-E201-48E4-B302-597727ECDC9F}" type="presOf" srcId="{4A15EE39-AE15-47FF-BFD5-E907F86FBA6F}" destId="{DF096C4A-8DFD-45C8-8928-F173031ECD68}" srcOrd="0" destOrd="0" presId="urn:microsoft.com/office/officeart/2005/8/layout/hList1"/>
    <dgm:cxn modelId="{BB358188-DA9E-41ED-90FE-9AD1E44DCC3E}" type="presOf" srcId="{C787EFC7-CDE4-4847-B431-392DB361EF59}" destId="{4E686C8A-A198-4024-BBA5-4C80D8702CB6}" srcOrd="0" destOrd="1" presId="urn:microsoft.com/office/officeart/2005/8/layout/hList1"/>
    <dgm:cxn modelId="{0CAD36D5-E4C8-4577-90EE-9F3B7978F26F}" srcId="{B1246890-BB4A-4D25-B6C7-FC2906A6F3E2}" destId="{A23BF886-8273-44D8-8E49-A6E78F87C276}" srcOrd="2" destOrd="0" parTransId="{9D2048F6-FB2D-44E2-A1DD-1107866340C9}" sibTransId="{DA9C39F4-ADEB-481A-92EC-F9356C6A9DAD}"/>
    <dgm:cxn modelId="{E96D6A6A-3FDB-4B93-A5A1-C59CE3CBCFD5}" srcId="{E70AC598-E62E-422B-832B-1AA172BA8E23}" destId="{E5CF6429-3295-41C1-9AEE-92D1DBA4D8ED}" srcOrd="6" destOrd="0" parTransId="{7A62C384-1A06-4873-8987-FF73BAEAE9DD}" sibTransId="{C1CFC796-A6BF-4051-88CE-90416B92D8C7}"/>
    <dgm:cxn modelId="{4339DF26-ADBE-41BB-BC41-044F9DC22243}" type="presOf" srcId="{E70AC598-E62E-422B-832B-1AA172BA8E23}" destId="{690E250B-BEF6-4B05-B6C6-93BF530E60BA}" srcOrd="0" destOrd="0" presId="urn:microsoft.com/office/officeart/2005/8/layout/hList1"/>
    <dgm:cxn modelId="{0AEC196B-AD3A-4CD3-A426-BB808DDA0FF1}" type="presOf" srcId="{3362A230-E609-4F7D-846B-AD7C43EB554E}" destId="{4E686C8A-A198-4024-BBA5-4C80D8702CB6}" srcOrd="0" destOrd="5" presId="urn:microsoft.com/office/officeart/2005/8/layout/hList1"/>
    <dgm:cxn modelId="{273228FD-AAD0-43E7-BB9E-9866919DB3B3}" srcId="{B1246890-BB4A-4D25-B6C7-FC2906A6F3E2}" destId="{2837B405-A126-478F-992F-4F79C594B8FD}" srcOrd="1" destOrd="0" parTransId="{D0539BCE-C9EA-42CA-B962-73456ACBE1A7}" sibTransId="{97F74FEA-D89B-42A0-BBC4-A2650C8171E0}"/>
    <dgm:cxn modelId="{647A6BCB-3221-474B-9569-0654C8EFA936}" srcId="{B1246890-BB4A-4D25-B6C7-FC2906A6F3E2}" destId="{35BB0DD0-25F5-4F3F-A6FA-FED7C25AA708}" srcOrd="5" destOrd="0" parTransId="{97ECC3AD-7DE5-4CAD-98AD-56EB153AEEED}" sibTransId="{E1180776-81F4-43B6-99A3-C320E325F848}"/>
    <dgm:cxn modelId="{4E8FFB92-6B53-4012-A28C-3BA2F037AE97}" type="presOf" srcId="{6563E077-D603-4453-B29C-5151A2F03D04}" destId="{4E686C8A-A198-4024-BBA5-4C80D8702CB6}" srcOrd="0" destOrd="2" presId="urn:microsoft.com/office/officeart/2005/8/layout/hList1"/>
    <dgm:cxn modelId="{9DD66AA2-F0D8-4679-AAC8-716E44AA8683}" srcId="{E70AC598-E62E-422B-832B-1AA172BA8E23}" destId="{C787EFC7-CDE4-4847-B431-392DB361EF59}" srcOrd="1" destOrd="0" parTransId="{B568BA13-2B19-41E1-BB7B-1B56AEFF3455}" sibTransId="{4047790D-B239-4CB8-BF47-D72379759D0F}"/>
    <dgm:cxn modelId="{8F3D9465-303D-4ADB-AA08-59E5953FEC05}" srcId="{E70AC598-E62E-422B-832B-1AA172BA8E23}" destId="{64A647DD-C62D-4513-B449-EEF79DA8EBD5}" srcOrd="4" destOrd="0" parTransId="{99B6EC7A-EB44-4EB7-A40D-34B4C81B301C}" sibTransId="{DD46B9CB-DC73-40B9-A6F5-00A31277E85D}"/>
    <dgm:cxn modelId="{66B3B915-CF4A-4AB5-946C-40EDA87F1B75}" srcId="{B1246890-BB4A-4D25-B6C7-FC2906A6F3E2}" destId="{1B8C9507-1850-4801-99C9-B77C9E9D9C21}" srcOrd="3" destOrd="0" parTransId="{1F250912-1F7A-4B8B-8D2F-A7DBD73576DF}" sibTransId="{5CF208F3-CD07-4FD1-B232-66E9F5014A70}"/>
    <dgm:cxn modelId="{90215E74-EABF-449B-B839-B02044268B67}" type="presOf" srcId="{CBF3477E-CEBF-42AF-A280-C38848873A70}" destId="{4E686C8A-A198-4024-BBA5-4C80D8702CB6}" srcOrd="0" destOrd="0" presId="urn:microsoft.com/office/officeart/2005/8/layout/hList1"/>
    <dgm:cxn modelId="{E032DC51-B6C4-4E4C-A918-0215AF91D9F3}" srcId="{E70AC598-E62E-422B-832B-1AA172BA8E23}" destId="{3362A230-E609-4F7D-846B-AD7C43EB554E}" srcOrd="5" destOrd="0" parTransId="{0C5340AC-B5EE-4AB1-9966-C90C05B0116D}" sibTransId="{6EAD5067-7C30-4E41-B6C8-94934CA25845}"/>
    <dgm:cxn modelId="{7BFFB22E-95EB-439F-97EB-652EF986DD10}" type="presOf" srcId="{64A647DD-C62D-4513-B449-EEF79DA8EBD5}" destId="{4E686C8A-A198-4024-BBA5-4C80D8702CB6}" srcOrd="0" destOrd="4" presId="urn:microsoft.com/office/officeart/2005/8/layout/hList1"/>
    <dgm:cxn modelId="{536801ED-DE21-44AD-A4B8-B4B756E5EB48}" srcId="{98B02D4A-8A9D-482E-AA21-44A4051B292B}" destId="{E70AC598-E62E-422B-832B-1AA172BA8E23}" srcOrd="0" destOrd="0" parTransId="{EE1C4A4A-F335-4153-82D4-3122CB3C7D81}" sibTransId="{907A3BBA-3ADA-441F-AED4-D01B8D0C5CC9}"/>
    <dgm:cxn modelId="{E377AE80-FA3F-46B7-BE10-52E029FAA740}" srcId="{E70AC598-E62E-422B-832B-1AA172BA8E23}" destId="{CBF3477E-CEBF-42AF-A280-C38848873A70}" srcOrd="0" destOrd="0" parTransId="{57AF6C81-891B-4F7E-B357-4DF6B3D33BDF}" sibTransId="{E9D7C752-D4F6-4FF4-A470-61224A877E18}"/>
    <dgm:cxn modelId="{5B79EEEB-6426-4397-84E7-55E0D28A7294}" srcId="{E70AC598-E62E-422B-832B-1AA172BA8E23}" destId="{6563E077-D603-4453-B29C-5151A2F03D04}" srcOrd="2" destOrd="0" parTransId="{25D26A52-BFE0-4B97-B0FE-DB6A91A937FF}" sibTransId="{20981090-EC0C-4FE7-A1AF-14874C8B5B50}"/>
    <dgm:cxn modelId="{1ACD4952-6605-448E-A815-93395E45AD57}" srcId="{98B02D4A-8A9D-482E-AA21-44A4051B292B}" destId="{B1246890-BB4A-4D25-B6C7-FC2906A6F3E2}" srcOrd="1" destOrd="0" parTransId="{A92DD67B-E96B-4873-ADD7-F5A98E8729A5}" sibTransId="{CC8EDDBA-0D77-4C34-BA59-060512FE2925}"/>
    <dgm:cxn modelId="{33AF4D6E-E959-4362-AE92-51FA163A1348}" type="presOf" srcId="{E5CF6429-3295-41C1-9AEE-92D1DBA4D8ED}" destId="{4E686C8A-A198-4024-BBA5-4C80D8702CB6}" srcOrd="0" destOrd="6" presId="urn:microsoft.com/office/officeart/2005/8/layout/hList1"/>
    <dgm:cxn modelId="{B1E94FF5-ED78-4DBD-9B67-4C9E9E484209}" type="presOf" srcId="{98B02D4A-8A9D-482E-AA21-44A4051B292B}" destId="{34CA8859-A3B7-4A56-83D2-1AD5F010FE0B}" srcOrd="0" destOrd="0" presId="urn:microsoft.com/office/officeart/2005/8/layout/hList1"/>
    <dgm:cxn modelId="{93C5613A-ED29-4D08-B92D-BD46A51FF59B}" type="presOf" srcId="{B1246890-BB4A-4D25-B6C7-FC2906A6F3E2}" destId="{0E87F712-7787-4820-8F91-1EE67544202F}" srcOrd="0" destOrd="0" presId="urn:microsoft.com/office/officeart/2005/8/layout/hList1"/>
    <dgm:cxn modelId="{D17E78F1-6D89-4E56-BAAA-60D1B20C3559}" type="presOf" srcId="{35BB0DD0-25F5-4F3F-A6FA-FED7C25AA708}" destId="{DF096C4A-8DFD-45C8-8928-F173031ECD68}" srcOrd="0" destOrd="5" presId="urn:microsoft.com/office/officeart/2005/8/layout/hList1"/>
    <dgm:cxn modelId="{7CCDE2BD-53D7-4D17-BF88-AA82DAC8F8E3}" srcId="{E70AC598-E62E-422B-832B-1AA172BA8E23}" destId="{1AB8ABA3-3469-4C5E-A5A5-4FD49F14421B}" srcOrd="3" destOrd="0" parTransId="{15602440-3783-4A37-9378-C9F50E182978}" sibTransId="{6EADE543-0EA5-472A-A570-5C15C2FA1CF1}"/>
    <dgm:cxn modelId="{113B8AAE-525C-467A-86C9-8E2610910E9D}" type="presOf" srcId="{1AB8ABA3-3469-4C5E-A5A5-4FD49F14421B}" destId="{4E686C8A-A198-4024-BBA5-4C80D8702CB6}" srcOrd="0" destOrd="3" presId="urn:microsoft.com/office/officeart/2005/8/layout/hList1"/>
    <dgm:cxn modelId="{45D91B51-F9F6-4F6A-B03E-D170D32A8766}" srcId="{B1246890-BB4A-4D25-B6C7-FC2906A6F3E2}" destId="{6727EC84-5619-4549-AD7A-E4BAB5592328}" srcOrd="4" destOrd="0" parTransId="{F9FEEE71-312E-4C3D-8B23-0CD95F4136A9}" sibTransId="{246F6283-826F-4FF2-B177-87FA16A05AA5}"/>
    <dgm:cxn modelId="{48E5EC97-FF9D-4F25-86D8-17B66C8C10FD}" type="presParOf" srcId="{34CA8859-A3B7-4A56-83D2-1AD5F010FE0B}" destId="{58D55E0A-10FF-48CA-B821-24CB70D1FAEF}" srcOrd="0" destOrd="0" presId="urn:microsoft.com/office/officeart/2005/8/layout/hList1"/>
    <dgm:cxn modelId="{224E77CE-0FE6-4A0D-B65A-2430A9A849BD}" type="presParOf" srcId="{58D55E0A-10FF-48CA-B821-24CB70D1FAEF}" destId="{690E250B-BEF6-4B05-B6C6-93BF530E60BA}" srcOrd="0" destOrd="0" presId="urn:microsoft.com/office/officeart/2005/8/layout/hList1"/>
    <dgm:cxn modelId="{E4DAE483-9B58-4115-AB5F-EF278E85CBAC}" type="presParOf" srcId="{58D55E0A-10FF-48CA-B821-24CB70D1FAEF}" destId="{4E686C8A-A198-4024-BBA5-4C80D8702CB6}" srcOrd="1" destOrd="0" presId="urn:microsoft.com/office/officeart/2005/8/layout/hList1"/>
    <dgm:cxn modelId="{E5D02B9F-6F64-47FA-8F9B-10EE5BD473DC}" type="presParOf" srcId="{34CA8859-A3B7-4A56-83D2-1AD5F010FE0B}" destId="{2B845896-771D-4A99-A073-C4094A138F49}" srcOrd="1" destOrd="0" presId="urn:microsoft.com/office/officeart/2005/8/layout/hList1"/>
    <dgm:cxn modelId="{2D394961-0B71-4F50-A09F-B44CA4CCCA66}" type="presParOf" srcId="{34CA8859-A3B7-4A56-83D2-1AD5F010FE0B}" destId="{2BB39DEA-2CF5-4117-A967-7565D8D7CBEB}" srcOrd="2" destOrd="0" presId="urn:microsoft.com/office/officeart/2005/8/layout/hList1"/>
    <dgm:cxn modelId="{31FEB8D0-129D-470F-B14F-10DFE68BB123}" type="presParOf" srcId="{2BB39DEA-2CF5-4117-A967-7565D8D7CBEB}" destId="{0E87F712-7787-4820-8F91-1EE67544202F}" srcOrd="0" destOrd="0" presId="urn:microsoft.com/office/officeart/2005/8/layout/hList1"/>
    <dgm:cxn modelId="{FFF19A0A-5A7C-48EF-9532-A887D9884DA7}" type="presParOf" srcId="{2BB39DEA-2CF5-4117-A967-7565D8D7CBEB}" destId="{DF096C4A-8DFD-45C8-8928-F173031ECD68}" srcOrd="1" destOrd="0" presId="urn:microsoft.com/office/officeart/2005/8/layout/h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8B02D4A-8A9D-482E-AA21-44A4051B292B}"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ES"/>
        </a:p>
      </dgm:t>
    </dgm:pt>
    <dgm:pt modelId="{E70AC598-E62E-422B-832B-1AA172BA8E23}">
      <dgm:prSet phldrT="[Texto]"/>
      <dgm:spPr/>
      <dgm:t>
        <a:bodyPr/>
        <a:lstStyle/>
        <a:p>
          <a:r>
            <a:rPr lang="es-ES" b="1" dirty="0" smtClean="0">
              <a:latin typeface="Verdana" panose="020B0604030504040204" pitchFamily="34" charset="0"/>
              <a:ea typeface="Verdana" panose="020B0604030504040204" pitchFamily="34" charset="0"/>
              <a:cs typeface="Verdana" panose="020B0604030504040204" pitchFamily="34" charset="0"/>
            </a:rPr>
            <a:t>Debilidades</a:t>
          </a:r>
          <a:endParaRPr lang="es-ES" b="1" dirty="0">
            <a:latin typeface="Verdana" panose="020B0604030504040204" pitchFamily="34" charset="0"/>
            <a:ea typeface="Verdana" panose="020B0604030504040204" pitchFamily="34" charset="0"/>
            <a:cs typeface="Verdana" panose="020B0604030504040204" pitchFamily="34" charset="0"/>
          </a:endParaRPr>
        </a:p>
      </dgm:t>
    </dgm:pt>
    <dgm:pt modelId="{EE1C4A4A-F335-4153-82D4-3122CB3C7D81}" type="parTrans" cxnId="{536801ED-DE21-44AD-A4B8-B4B756E5EB48}">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907A3BBA-3ADA-441F-AED4-D01B8D0C5CC9}" type="sibTrans" cxnId="{536801ED-DE21-44AD-A4B8-B4B756E5EB48}">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CBF3477E-CEBF-42AF-A280-C38848873A70}">
      <dgm:prSet phldrT="[Texto]"/>
      <dgm:spPr/>
      <dgm:t>
        <a:bodyPr/>
        <a:lstStyle/>
        <a:p>
          <a:pPr algn="just"/>
          <a:endParaRPr lang="es-ES" dirty="0">
            <a:latin typeface="Verdana" panose="020B0604030504040204" pitchFamily="34" charset="0"/>
            <a:ea typeface="Verdana" panose="020B0604030504040204" pitchFamily="34" charset="0"/>
            <a:cs typeface="Verdana" panose="020B0604030504040204" pitchFamily="34" charset="0"/>
          </a:endParaRPr>
        </a:p>
      </dgm:t>
    </dgm:pt>
    <dgm:pt modelId="{57AF6C81-891B-4F7E-B357-4DF6B3D33BDF}" type="parTrans" cxnId="{E377AE80-FA3F-46B7-BE10-52E029FAA740}">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E9D7C752-D4F6-4FF4-A470-61224A877E18}" type="sibTrans" cxnId="{E377AE80-FA3F-46B7-BE10-52E029FAA740}">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B1246890-BB4A-4D25-B6C7-FC2906A6F3E2}">
      <dgm:prSet phldrT="[Texto]"/>
      <dgm:spPr/>
      <dgm:t>
        <a:bodyPr/>
        <a:lstStyle/>
        <a:p>
          <a:r>
            <a:rPr lang="es-ES" b="1" dirty="0" smtClean="0">
              <a:latin typeface="Verdana" panose="020B0604030504040204" pitchFamily="34" charset="0"/>
              <a:ea typeface="Verdana" panose="020B0604030504040204" pitchFamily="34" charset="0"/>
              <a:cs typeface="Verdana" panose="020B0604030504040204" pitchFamily="34" charset="0"/>
            </a:rPr>
            <a:t>Fortalezas</a:t>
          </a:r>
          <a:endParaRPr lang="es-ES" b="1" dirty="0">
            <a:latin typeface="Verdana" panose="020B0604030504040204" pitchFamily="34" charset="0"/>
            <a:ea typeface="Verdana" panose="020B0604030504040204" pitchFamily="34" charset="0"/>
            <a:cs typeface="Verdana" panose="020B0604030504040204" pitchFamily="34" charset="0"/>
          </a:endParaRPr>
        </a:p>
      </dgm:t>
    </dgm:pt>
    <dgm:pt modelId="{A92DD67B-E96B-4873-ADD7-F5A98E8729A5}" type="parTrans" cxnId="{1ACD4952-6605-448E-A815-93395E45AD57}">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CC8EDDBA-0D77-4C34-BA59-060512FE2925}" type="sibTrans" cxnId="{1ACD4952-6605-448E-A815-93395E45AD57}">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4A15EE39-AE15-47FF-BFD5-E907F86FBA6F}">
      <dgm:prSet phldrT="[Texto]"/>
      <dgm:spPr/>
      <dgm:t>
        <a:bodyPr/>
        <a:lstStyle/>
        <a:p>
          <a:r>
            <a:rPr lang="es-CO" b="0" i="0" u="none" dirty="0" smtClean="0">
              <a:latin typeface="Verdana" panose="020B0604030504040204" pitchFamily="34" charset="0"/>
              <a:ea typeface="Verdana" panose="020B0604030504040204" pitchFamily="34" charset="0"/>
              <a:cs typeface="Verdana" panose="020B0604030504040204" pitchFamily="34" charset="0"/>
            </a:rPr>
            <a:t>Existencia de tecnología, información y comunicaciones para promocionar el proceso de Rendición de Cuentas.</a:t>
          </a:r>
          <a:endParaRPr lang="es-ES" dirty="0">
            <a:latin typeface="Verdana" panose="020B0604030504040204" pitchFamily="34" charset="0"/>
            <a:ea typeface="Verdana" panose="020B0604030504040204" pitchFamily="34" charset="0"/>
            <a:cs typeface="Verdana" panose="020B0604030504040204" pitchFamily="34" charset="0"/>
          </a:endParaRPr>
        </a:p>
      </dgm:t>
    </dgm:pt>
    <dgm:pt modelId="{3AF6A0CE-417E-4E06-B6C3-74B3EEA7C4EC}" type="parTrans" cxnId="{4546EDC2-47A2-43E6-974C-554B1B649B45}">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6D499541-12D4-4418-8C5B-B98BE9B8BDE3}" type="sibTrans" cxnId="{4546EDC2-47A2-43E6-974C-554B1B649B45}">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84FEC71E-BD60-477D-8C50-7E07969D970D}">
      <dgm:prSet/>
      <dgm:spPr/>
      <dgm:t>
        <a:bodyPr/>
        <a:lstStyle/>
        <a:p>
          <a:r>
            <a:rPr lang="es-CO" b="0" i="0" u="none" dirty="0" smtClean="0">
              <a:latin typeface="Verdana" panose="020B0604030504040204" pitchFamily="34" charset="0"/>
              <a:ea typeface="Verdana" panose="020B0604030504040204" pitchFamily="34" charset="0"/>
              <a:cs typeface="Verdana" panose="020B0604030504040204" pitchFamily="34" charset="0"/>
            </a:rPr>
            <a:t>Cumplimiento para la preparación de la Rendición de cuentas ya que se encuentra con todo el alistamiento institucional, la identificación de los responsables, divulgación y comunicación oportuna a la comunidad.</a:t>
          </a:r>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F0889ABE-78C1-4474-BE19-E723ED1B0755}" type="parTrans" cxnId="{50C35C79-B055-4230-BF05-5C5347D421A3}">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88466D53-A655-4B01-B4F1-0283303AC135}" type="sibTrans" cxnId="{50C35C79-B055-4230-BF05-5C5347D421A3}">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A74308D2-A377-4F9D-B9F5-B81DD94AD17A}">
      <dgm:prSet/>
      <dgm:spPr/>
      <dgm:t>
        <a:bodyPr/>
        <a:lstStyle/>
        <a:p>
          <a:r>
            <a:rPr lang="es-CO" b="0" i="0" u="none" dirty="0" smtClean="0">
              <a:latin typeface="Verdana" panose="020B0604030504040204" pitchFamily="34" charset="0"/>
              <a:ea typeface="Verdana" panose="020B0604030504040204" pitchFamily="34" charset="0"/>
              <a:cs typeface="Verdana" panose="020B0604030504040204" pitchFamily="34" charset="0"/>
            </a:rPr>
            <a:t>En el proceso de Rendición de Cuentas se utilizan en mayor medida las páginas web institucionales, los boletines de prensa, las redes sociales, correos electrónicos y demás medios de comunicación para publicar el informe a la comunidad.</a:t>
          </a:r>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11BF7453-AC14-4F1A-B951-A729204D7E89}" type="parTrans" cxnId="{8270CC9E-075B-486F-9CD6-E3BF103FC43D}">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1123314A-2330-480C-914E-CE1EC39C1A06}" type="sibTrans" cxnId="{8270CC9E-075B-486F-9CD6-E3BF103FC43D}">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56775534-1A10-447D-B668-5505CF950118}">
      <dgm:prSet/>
      <dgm:spPr/>
      <dgm:t>
        <a:bodyPr/>
        <a:lstStyle/>
        <a:p>
          <a:r>
            <a:rPr lang="es-CO" b="0" i="0" u="none" dirty="0" smtClean="0">
              <a:latin typeface="Verdana" panose="020B0604030504040204" pitchFamily="34" charset="0"/>
              <a:ea typeface="Verdana" panose="020B0604030504040204" pitchFamily="34" charset="0"/>
              <a:cs typeface="Verdana" panose="020B0604030504040204" pitchFamily="34" charset="0"/>
            </a:rPr>
            <a:t>Masiva divulgación y comunicación de cada una de las etapas de la Rendición</a:t>
          </a:r>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6F18BC1C-4F06-48C7-B6CC-C49BED574A19}" type="parTrans" cxnId="{28021D6B-43A5-405F-818E-4BB2933BD124}">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7E7817EC-8439-464E-B10C-43803AA7D680}" type="sibTrans" cxnId="{28021D6B-43A5-405F-818E-4BB2933BD124}">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4FE373C7-69EE-489B-972D-F8159BF7C4B7}">
      <dgm:prSet/>
      <dgm:spPr/>
      <dgm:t>
        <a:bodyPr/>
        <a:lstStyle/>
        <a:p>
          <a:r>
            <a:rPr lang="es-CO" b="0" i="0" u="none" dirty="0" smtClean="0">
              <a:latin typeface="Verdana" panose="020B0604030504040204" pitchFamily="34" charset="0"/>
              <a:ea typeface="Verdana" panose="020B0604030504040204" pitchFamily="34" charset="0"/>
              <a:cs typeface="Verdana" panose="020B0604030504040204" pitchFamily="34" charset="0"/>
            </a:rPr>
            <a:t>Actividades en los 3 componentes de la RdC</a:t>
          </a:r>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0A68CF3F-1461-489F-8D00-337D173182EA}" type="parTrans" cxnId="{E05C5FAA-356B-4B18-A1F8-9A0E13A3DD93}">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8B068CC1-8C9D-4F46-97D9-F893DCADD987}" type="sibTrans" cxnId="{E05C5FAA-356B-4B18-A1F8-9A0E13A3DD93}">
      <dgm:prSet/>
      <dgm:spPr/>
      <dgm:t>
        <a:bodyPr/>
        <a:lstStyle/>
        <a:p>
          <a:endParaRPr lang="es-ES">
            <a:latin typeface="Verdana" panose="020B0604030504040204" pitchFamily="34" charset="0"/>
            <a:ea typeface="Verdana" panose="020B0604030504040204" pitchFamily="34" charset="0"/>
            <a:cs typeface="Verdana" panose="020B0604030504040204" pitchFamily="34" charset="0"/>
          </a:endParaRPr>
        </a:p>
      </dgm:t>
    </dgm:pt>
    <dgm:pt modelId="{33C568BF-8480-4812-8E46-83E35A871F76}">
      <dgm:prSet/>
      <dgm:spPr/>
      <dgm:t>
        <a:bodyPr/>
        <a:lstStyle/>
        <a:p>
          <a:pPr algn="just"/>
          <a:r>
            <a:rPr lang="es-CO" b="0" i="0" u="none" dirty="0" smtClean="0">
              <a:latin typeface="Verdana" panose="020B0604030504040204" pitchFamily="34" charset="0"/>
              <a:ea typeface="Verdana" panose="020B0604030504040204" pitchFamily="34" charset="0"/>
              <a:cs typeface="Verdana" panose="020B0604030504040204" pitchFamily="34" charset="0"/>
            </a:rPr>
            <a:t>La Rendición de Cuentas no es considerada como un proceso estratégico de desempeño en la gestión pública, sino como una obligación administrativa que se debe cumplir.</a:t>
          </a:r>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C15E4478-EFE2-4EC2-A92B-480D76096A47}" type="parTrans" cxnId="{4F9929FD-E297-4E77-96A0-B7B69339F1D3}">
      <dgm:prSet/>
      <dgm:spPr/>
      <dgm:t>
        <a:bodyPr/>
        <a:lstStyle/>
        <a:p>
          <a:endParaRPr lang="es-ES"/>
        </a:p>
      </dgm:t>
    </dgm:pt>
    <dgm:pt modelId="{8DA64CCE-E0BD-4213-AC1E-46D2C236D7C8}" type="sibTrans" cxnId="{4F9929FD-E297-4E77-96A0-B7B69339F1D3}">
      <dgm:prSet/>
      <dgm:spPr/>
      <dgm:t>
        <a:bodyPr/>
        <a:lstStyle/>
        <a:p>
          <a:endParaRPr lang="es-ES"/>
        </a:p>
      </dgm:t>
    </dgm:pt>
    <dgm:pt modelId="{928FDBB4-D448-48FC-80BF-E7955D1CDBA4}">
      <dgm:prSet/>
      <dgm:spPr/>
      <dgm:t>
        <a:bodyPr/>
        <a:lstStyle/>
        <a:p>
          <a:r>
            <a:rPr lang="es-CO" b="0" i="0" u="none" dirty="0" smtClean="0">
              <a:latin typeface="Verdana" panose="020B0604030504040204" pitchFamily="34" charset="0"/>
              <a:ea typeface="Verdana" panose="020B0604030504040204" pitchFamily="34" charset="0"/>
              <a:cs typeface="Verdana" panose="020B0604030504040204" pitchFamily="34" charset="0"/>
            </a:rPr>
            <a:t>Participación continua de los grupos de interés</a:t>
          </a:r>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D6D10A26-3E70-4F43-A6B2-5C36DCDD28CF}" type="parTrans" cxnId="{A6A302C7-502C-4A43-B49F-A664382E0CB5}">
      <dgm:prSet/>
      <dgm:spPr/>
      <dgm:t>
        <a:bodyPr/>
        <a:lstStyle/>
        <a:p>
          <a:endParaRPr lang="es-ES"/>
        </a:p>
      </dgm:t>
    </dgm:pt>
    <dgm:pt modelId="{00DF2029-70DE-4547-B9AE-073A1913F410}" type="sibTrans" cxnId="{A6A302C7-502C-4A43-B49F-A664382E0CB5}">
      <dgm:prSet/>
      <dgm:spPr/>
      <dgm:t>
        <a:bodyPr/>
        <a:lstStyle/>
        <a:p>
          <a:endParaRPr lang="es-ES"/>
        </a:p>
      </dgm:t>
    </dgm:pt>
    <dgm:pt modelId="{D7A24F58-7A0F-43CD-BB70-C72CAA8AA80E}">
      <dgm:prSet/>
      <dgm:spPr/>
      <dgm:t>
        <a:bodyPr/>
        <a:lstStyle/>
        <a:p>
          <a:pPr algn="just"/>
          <a:r>
            <a:rPr lang="es-CO" dirty="0" smtClean="0">
              <a:latin typeface="Verdana" panose="020B0604030504040204" pitchFamily="34" charset="0"/>
              <a:ea typeface="Verdana" panose="020B0604030504040204" pitchFamily="34" charset="0"/>
              <a:cs typeface="Verdana" panose="020B0604030504040204" pitchFamily="34" charset="0"/>
            </a:rPr>
            <a:t>Los recursos para ejecutar la estrategia de la rendición de cuentas no están específicos en todas las áreas que participan.</a:t>
          </a:r>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218EE736-1CEA-4088-9EB8-278A5E3452CE}" type="parTrans" cxnId="{323EB4FA-500B-4DAF-A4E5-7328971E6F4E}">
      <dgm:prSet/>
      <dgm:spPr/>
      <dgm:t>
        <a:bodyPr/>
        <a:lstStyle/>
        <a:p>
          <a:endParaRPr lang="es-ES"/>
        </a:p>
      </dgm:t>
    </dgm:pt>
    <dgm:pt modelId="{C73A5848-FC8B-4CE8-B253-4912AF48ECD8}" type="sibTrans" cxnId="{323EB4FA-500B-4DAF-A4E5-7328971E6F4E}">
      <dgm:prSet/>
      <dgm:spPr/>
      <dgm:t>
        <a:bodyPr/>
        <a:lstStyle/>
        <a:p>
          <a:endParaRPr lang="es-ES"/>
        </a:p>
      </dgm:t>
    </dgm:pt>
    <dgm:pt modelId="{216D7F72-E33D-415C-8FC3-F151B34D1E63}">
      <dgm:prSet/>
      <dgm:spPr/>
      <dgm:t>
        <a:bodyPr/>
        <a:lstStyle/>
        <a:p>
          <a:pPr algn="l"/>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688A071C-1EC2-4272-B181-5B5D75BEBBCB}" type="parTrans" cxnId="{D978EC1C-AFA8-48E7-8F9E-9F9D7979DE20}">
      <dgm:prSet/>
      <dgm:spPr/>
      <dgm:t>
        <a:bodyPr/>
        <a:lstStyle/>
        <a:p>
          <a:endParaRPr lang="es-ES"/>
        </a:p>
      </dgm:t>
    </dgm:pt>
    <dgm:pt modelId="{2D2EF665-3E62-4710-A687-7EFA2E05369F}" type="sibTrans" cxnId="{D978EC1C-AFA8-48E7-8F9E-9F9D7979DE20}">
      <dgm:prSet/>
      <dgm:spPr/>
      <dgm:t>
        <a:bodyPr/>
        <a:lstStyle/>
        <a:p>
          <a:endParaRPr lang="es-ES"/>
        </a:p>
      </dgm:t>
    </dgm:pt>
    <dgm:pt modelId="{9AC1E386-BA3E-42C8-A2CC-F53711C88E51}">
      <dgm:prSet/>
      <dgm:spPr/>
      <dgm:t>
        <a:bodyPr/>
        <a:lstStyle/>
        <a:p>
          <a:r>
            <a:rPr lang="es-CO" dirty="0" smtClean="0">
              <a:latin typeface="Verdana" panose="020B0604030504040204" pitchFamily="34" charset="0"/>
              <a:ea typeface="Verdana" panose="020B0604030504040204" pitchFamily="34" charset="0"/>
              <a:cs typeface="Verdana" panose="020B0604030504040204" pitchFamily="34" charset="0"/>
            </a:rPr>
            <a:t>Respuesta masiva a las encuestas de rendición de </a:t>
          </a:r>
          <a:r>
            <a:rPr lang="es-CO" dirty="0" smtClean="0">
              <a:solidFill>
                <a:schemeClr val="tx1"/>
              </a:solidFill>
              <a:latin typeface="Verdana" panose="020B0604030504040204" pitchFamily="34" charset="0"/>
              <a:ea typeface="Verdana" panose="020B0604030504040204" pitchFamily="34" charset="0"/>
              <a:cs typeface="Verdana" panose="020B0604030504040204" pitchFamily="34" charset="0"/>
            </a:rPr>
            <a:t>cuentas enviadas a las partes interesadas.</a:t>
          </a:r>
          <a:endParaRPr lang="es-CO" dirty="0">
            <a:solidFill>
              <a:schemeClr val="tx1"/>
            </a:solidFill>
            <a:latin typeface="Verdana" panose="020B0604030504040204" pitchFamily="34" charset="0"/>
            <a:ea typeface="Verdana" panose="020B0604030504040204" pitchFamily="34" charset="0"/>
            <a:cs typeface="Verdana" panose="020B0604030504040204" pitchFamily="34" charset="0"/>
          </a:endParaRPr>
        </a:p>
      </dgm:t>
    </dgm:pt>
    <dgm:pt modelId="{3DD9F596-B473-4F96-ADC9-F981E417B7C1}" type="parTrans" cxnId="{F7098E7B-6D4F-4E45-A00C-99A1286A385A}">
      <dgm:prSet/>
      <dgm:spPr/>
      <dgm:t>
        <a:bodyPr/>
        <a:lstStyle/>
        <a:p>
          <a:endParaRPr lang="es-ES"/>
        </a:p>
      </dgm:t>
    </dgm:pt>
    <dgm:pt modelId="{80F25B96-4771-4C58-AE0C-E6BDE360E0D0}" type="sibTrans" cxnId="{F7098E7B-6D4F-4E45-A00C-99A1286A385A}">
      <dgm:prSet/>
      <dgm:spPr/>
      <dgm:t>
        <a:bodyPr/>
        <a:lstStyle/>
        <a:p>
          <a:endParaRPr lang="es-ES"/>
        </a:p>
      </dgm:t>
    </dgm:pt>
    <dgm:pt modelId="{F70134DD-E244-4F6B-A32E-7B3638818248}">
      <dgm:prSet/>
      <dgm:spPr/>
      <dgm:t>
        <a:bodyPr/>
        <a:lstStyle/>
        <a:p>
          <a:pPr algn="just"/>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FE9A644D-FA1E-4388-BE5B-2B2A02AF771A}" type="parTrans" cxnId="{FB2E2D46-7482-4944-ACA4-723811458757}">
      <dgm:prSet/>
      <dgm:spPr/>
      <dgm:t>
        <a:bodyPr/>
        <a:lstStyle/>
        <a:p>
          <a:endParaRPr lang="es-ES"/>
        </a:p>
      </dgm:t>
    </dgm:pt>
    <dgm:pt modelId="{A46CE1D5-5034-43C1-BFB7-BE833AABA7DC}" type="sibTrans" cxnId="{FB2E2D46-7482-4944-ACA4-723811458757}">
      <dgm:prSet/>
      <dgm:spPr/>
      <dgm:t>
        <a:bodyPr/>
        <a:lstStyle/>
        <a:p>
          <a:endParaRPr lang="es-ES"/>
        </a:p>
      </dgm:t>
    </dgm:pt>
    <dgm:pt modelId="{F4CFB84E-CBF6-4511-B18E-B1A210377913}">
      <dgm:prSet/>
      <dgm:spPr/>
      <dgm:t>
        <a:bodyPr/>
        <a:lstStyle/>
        <a:p>
          <a:r>
            <a:rPr lang="es-CO" dirty="0" smtClean="0">
              <a:solidFill>
                <a:schemeClr val="tx1"/>
              </a:solidFill>
              <a:latin typeface="Verdana" panose="020B0604030504040204" pitchFamily="34" charset="0"/>
              <a:ea typeface="Verdana" panose="020B0604030504040204" pitchFamily="34" charset="0"/>
              <a:cs typeface="Verdana" panose="020B0604030504040204" pitchFamily="34" charset="0"/>
            </a:rPr>
            <a:t>Seguimiento al proceso de rendición de cuentas</a:t>
          </a:r>
          <a:endParaRPr lang="es-CO" dirty="0">
            <a:solidFill>
              <a:schemeClr val="tx1"/>
            </a:solidFill>
            <a:latin typeface="Verdana" panose="020B0604030504040204" pitchFamily="34" charset="0"/>
            <a:ea typeface="Verdana" panose="020B0604030504040204" pitchFamily="34" charset="0"/>
            <a:cs typeface="Verdana" panose="020B0604030504040204" pitchFamily="34" charset="0"/>
          </a:endParaRPr>
        </a:p>
      </dgm:t>
    </dgm:pt>
    <dgm:pt modelId="{E09ACDDA-DB19-4E12-8DFB-8A785AFA3C45}" type="parTrans" cxnId="{159D9A20-A32A-426E-98D7-7FC5AD5E9E15}">
      <dgm:prSet/>
      <dgm:spPr/>
      <dgm:t>
        <a:bodyPr/>
        <a:lstStyle/>
        <a:p>
          <a:endParaRPr lang="es-ES"/>
        </a:p>
      </dgm:t>
    </dgm:pt>
    <dgm:pt modelId="{311FB590-6363-424B-87D9-279F21C0ABF2}" type="sibTrans" cxnId="{159D9A20-A32A-426E-98D7-7FC5AD5E9E15}">
      <dgm:prSet/>
      <dgm:spPr/>
      <dgm:t>
        <a:bodyPr/>
        <a:lstStyle/>
        <a:p>
          <a:endParaRPr lang="es-ES"/>
        </a:p>
      </dgm:t>
    </dgm:pt>
    <dgm:pt modelId="{38CF9E77-674F-4FC6-99BE-9E22E63BC629}">
      <dgm:prSet/>
      <dgm:spPr/>
      <dgm:t>
        <a:bodyPr/>
        <a:lstStyle/>
        <a:p>
          <a:pPr algn="just"/>
          <a:r>
            <a:rPr lang="es-CO" dirty="0" smtClean="0">
              <a:latin typeface="Verdana" panose="020B0604030504040204" pitchFamily="34" charset="0"/>
              <a:ea typeface="Verdana" panose="020B0604030504040204" pitchFamily="34" charset="0"/>
              <a:cs typeface="Verdana" panose="020B0604030504040204" pitchFamily="34" charset="0"/>
            </a:rPr>
            <a:t>Si bien la convocatoria de algunos espacios de diálogo de la rendición de cuentas se divulga por redes sociales, solo se formaliza a través de correo electrónico a las personas que han autorizado para ello.</a:t>
          </a:r>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8DB43ED6-D06E-4356-82D6-8D83BB8CFB00}" type="parTrans" cxnId="{F6CD4AE2-C12F-447C-B5C6-9ECD453DF620}">
      <dgm:prSet/>
      <dgm:spPr/>
      <dgm:t>
        <a:bodyPr/>
        <a:lstStyle/>
        <a:p>
          <a:endParaRPr lang="es-ES"/>
        </a:p>
      </dgm:t>
    </dgm:pt>
    <dgm:pt modelId="{10711725-A713-4832-A75E-E99830A7572B}" type="sibTrans" cxnId="{F6CD4AE2-C12F-447C-B5C6-9ECD453DF620}">
      <dgm:prSet/>
      <dgm:spPr/>
      <dgm:t>
        <a:bodyPr/>
        <a:lstStyle/>
        <a:p>
          <a:endParaRPr lang="es-ES"/>
        </a:p>
      </dgm:t>
    </dgm:pt>
    <dgm:pt modelId="{0B3E120F-6044-49F3-8F86-B928F0762CBE}">
      <dgm:prSet/>
      <dgm:spPr/>
      <dgm:t>
        <a:bodyPr/>
        <a:lstStyle/>
        <a:p>
          <a:pPr algn="just"/>
          <a:endParaRPr lang="es-CO" dirty="0">
            <a:latin typeface="Verdana" panose="020B0604030504040204" pitchFamily="34" charset="0"/>
            <a:ea typeface="Verdana" panose="020B0604030504040204" pitchFamily="34" charset="0"/>
            <a:cs typeface="Verdana" panose="020B0604030504040204" pitchFamily="34" charset="0"/>
          </a:endParaRPr>
        </a:p>
      </dgm:t>
    </dgm:pt>
    <dgm:pt modelId="{BB8A607F-671B-43A5-8D18-9032F3F5115A}" type="parTrans" cxnId="{91DC385F-84A6-49BE-9C5F-3E8AA982A503}">
      <dgm:prSet/>
      <dgm:spPr/>
      <dgm:t>
        <a:bodyPr/>
        <a:lstStyle/>
        <a:p>
          <a:endParaRPr lang="es-ES"/>
        </a:p>
      </dgm:t>
    </dgm:pt>
    <dgm:pt modelId="{749ACFF3-C5EF-4118-BE40-734161B8DCB2}" type="sibTrans" cxnId="{91DC385F-84A6-49BE-9C5F-3E8AA982A503}">
      <dgm:prSet/>
      <dgm:spPr/>
      <dgm:t>
        <a:bodyPr/>
        <a:lstStyle/>
        <a:p>
          <a:endParaRPr lang="es-ES"/>
        </a:p>
      </dgm:t>
    </dgm:pt>
    <dgm:pt modelId="{34CA8859-A3B7-4A56-83D2-1AD5F010FE0B}" type="pres">
      <dgm:prSet presAssocID="{98B02D4A-8A9D-482E-AA21-44A4051B292B}" presName="Name0" presStyleCnt="0">
        <dgm:presLayoutVars>
          <dgm:dir/>
          <dgm:animLvl val="lvl"/>
          <dgm:resizeHandles val="exact"/>
        </dgm:presLayoutVars>
      </dgm:prSet>
      <dgm:spPr/>
      <dgm:t>
        <a:bodyPr/>
        <a:lstStyle/>
        <a:p>
          <a:endParaRPr lang="es-ES"/>
        </a:p>
      </dgm:t>
    </dgm:pt>
    <dgm:pt modelId="{58D55E0A-10FF-48CA-B821-24CB70D1FAEF}" type="pres">
      <dgm:prSet presAssocID="{E70AC598-E62E-422B-832B-1AA172BA8E23}" presName="composite" presStyleCnt="0"/>
      <dgm:spPr/>
    </dgm:pt>
    <dgm:pt modelId="{690E250B-BEF6-4B05-B6C6-93BF530E60BA}" type="pres">
      <dgm:prSet presAssocID="{E70AC598-E62E-422B-832B-1AA172BA8E23}" presName="parTx" presStyleLbl="alignNode1" presStyleIdx="0" presStyleCnt="2">
        <dgm:presLayoutVars>
          <dgm:chMax val="0"/>
          <dgm:chPref val="0"/>
          <dgm:bulletEnabled val="1"/>
        </dgm:presLayoutVars>
      </dgm:prSet>
      <dgm:spPr/>
      <dgm:t>
        <a:bodyPr/>
        <a:lstStyle/>
        <a:p>
          <a:endParaRPr lang="es-ES"/>
        </a:p>
      </dgm:t>
    </dgm:pt>
    <dgm:pt modelId="{4E686C8A-A198-4024-BBA5-4C80D8702CB6}" type="pres">
      <dgm:prSet presAssocID="{E70AC598-E62E-422B-832B-1AA172BA8E23}" presName="desTx" presStyleLbl="alignAccFollowNode1" presStyleIdx="0" presStyleCnt="2">
        <dgm:presLayoutVars>
          <dgm:bulletEnabled val="1"/>
        </dgm:presLayoutVars>
      </dgm:prSet>
      <dgm:spPr/>
      <dgm:t>
        <a:bodyPr/>
        <a:lstStyle/>
        <a:p>
          <a:endParaRPr lang="es-ES"/>
        </a:p>
      </dgm:t>
    </dgm:pt>
    <dgm:pt modelId="{2B845896-771D-4A99-A073-C4094A138F49}" type="pres">
      <dgm:prSet presAssocID="{907A3BBA-3ADA-441F-AED4-D01B8D0C5CC9}" presName="space" presStyleCnt="0"/>
      <dgm:spPr/>
    </dgm:pt>
    <dgm:pt modelId="{2BB39DEA-2CF5-4117-A967-7565D8D7CBEB}" type="pres">
      <dgm:prSet presAssocID="{B1246890-BB4A-4D25-B6C7-FC2906A6F3E2}" presName="composite" presStyleCnt="0"/>
      <dgm:spPr/>
    </dgm:pt>
    <dgm:pt modelId="{0E87F712-7787-4820-8F91-1EE67544202F}" type="pres">
      <dgm:prSet presAssocID="{B1246890-BB4A-4D25-B6C7-FC2906A6F3E2}" presName="parTx" presStyleLbl="alignNode1" presStyleIdx="1" presStyleCnt="2">
        <dgm:presLayoutVars>
          <dgm:chMax val="0"/>
          <dgm:chPref val="0"/>
          <dgm:bulletEnabled val="1"/>
        </dgm:presLayoutVars>
      </dgm:prSet>
      <dgm:spPr/>
      <dgm:t>
        <a:bodyPr/>
        <a:lstStyle/>
        <a:p>
          <a:endParaRPr lang="es-ES"/>
        </a:p>
      </dgm:t>
    </dgm:pt>
    <dgm:pt modelId="{DF096C4A-8DFD-45C8-8928-F173031ECD68}" type="pres">
      <dgm:prSet presAssocID="{B1246890-BB4A-4D25-B6C7-FC2906A6F3E2}" presName="desTx" presStyleLbl="alignAccFollowNode1" presStyleIdx="1" presStyleCnt="2">
        <dgm:presLayoutVars>
          <dgm:bulletEnabled val="1"/>
        </dgm:presLayoutVars>
      </dgm:prSet>
      <dgm:spPr/>
      <dgm:t>
        <a:bodyPr/>
        <a:lstStyle/>
        <a:p>
          <a:endParaRPr lang="es-ES"/>
        </a:p>
      </dgm:t>
    </dgm:pt>
  </dgm:ptLst>
  <dgm:cxnLst>
    <dgm:cxn modelId="{91DC385F-84A6-49BE-9C5F-3E8AA982A503}" srcId="{E70AC598-E62E-422B-832B-1AA172BA8E23}" destId="{0B3E120F-6044-49F3-8F86-B928F0762CBE}" srcOrd="2" destOrd="0" parTransId="{BB8A607F-671B-43A5-8D18-9032F3F5115A}" sibTransId="{749ACFF3-C5EF-4118-BE40-734161B8DCB2}"/>
    <dgm:cxn modelId="{323EB4FA-500B-4DAF-A4E5-7328971E6F4E}" srcId="{E70AC598-E62E-422B-832B-1AA172BA8E23}" destId="{D7A24F58-7A0F-43CD-BB70-C72CAA8AA80E}" srcOrd="5" destOrd="0" parTransId="{218EE736-1CEA-4088-9EB8-278A5E3452CE}" sibTransId="{C73A5848-FC8B-4CE8-B253-4912AF48ECD8}"/>
    <dgm:cxn modelId="{50C35C79-B055-4230-BF05-5C5347D421A3}" srcId="{B1246890-BB4A-4D25-B6C7-FC2906A6F3E2}" destId="{84FEC71E-BD60-477D-8C50-7E07969D970D}" srcOrd="1" destOrd="0" parTransId="{F0889ABE-78C1-4474-BE19-E723ED1B0755}" sibTransId="{88466D53-A655-4B01-B4F1-0283303AC135}"/>
    <dgm:cxn modelId="{F1E3B735-1472-454C-82FD-E90AA30D1CB1}" type="presOf" srcId="{F4CFB84E-CBF6-4511-B18E-B1A210377913}" destId="{DF096C4A-8DFD-45C8-8928-F173031ECD68}" srcOrd="0" destOrd="7" presId="urn:microsoft.com/office/officeart/2005/8/layout/hList1"/>
    <dgm:cxn modelId="{7DE3CD54-88D6-44B1-BBD7-27016B95B1AB}" type="presOf" srcId="{D7A24F58-7A0F-43CD-BB70-C72CAA8AA80E}" destId="{4E686C8A-A198-4024-BBA5-4C80D8702CB6}" srcOrd="0" destOrd="5" presId="urn:microsoft.com/office/officeart/2005/8/layout/hList1"/>
    <dgm:cxn modelId="{D3DEDD21-2D0D-406C-B9F1-9D1F9FD5FFDD}" type="presOf" srcId="{33C568BF-8480-4812-8E46-83E35A871F76}" destId="{4E686C8A-A198-4024-BBA5-4C80D8702CB6}" srcOrd="0" destOrd="1" presId="urn:microsoft.com/office/officeart/2005/8/layout/hList1"/>
    <dgm:cxn modelId="{536801ED-DE21-44AD-A4B8-B4B756E5EB48}" srcId="{98B02D4A-8A9D-482E-AA21-44A4051B292B}" destId="{E70AC598-E62E-422B-832B-1AA172BA8E23}" srcOrd="0" destOrd="0" parTransId="{EE1C4A4A-F335-4153-82D4-3122CB3C7D81}" sibTransId="{907A3BBA-3ADA-441F-AED4-D01B8D0C5CC9}"/>
    <dgm:cxn modelId="{8620DA5E-D205-49FE-9173-F7553959AC77}" type="presOf" srcId="{928FDBB4-D448-48FC-80BF-E7955D1CDBA4}" destId="{DF096C4A-8DFD-45C8-8928-F173031ECD68}" srcOrd="0" destOrd="5" presId="urn:microsoft.com/office/officeart/2005/8/layout/hList1"/>
    <dgm:cxn modelId="{FB2E2D46-7482-4944-ACA4-723811458757}" srcId="{E70AC598-E62E-422B-832B-1AA172BA8E23}" destId="{F70134DD-E244-4F6B-A32E-7B3638818248}" srcOrd="4" destOrd="0" parTransId="{FE9A644D-FA1E-4388-BE5B-2B2A02AF771A}" sibTransId="{A46CE1D5-5034-43C1-BFB7-BE833AABA7DC}"/>
    <dgm:cxn modelId="{B33C032F-E201-48E4-B302-597727ECDC9F}" type="presOf" srcId="{4A15EE39-AE15-47FF-BFD5-E907F86FBA6F}" destId="{DF096C4A-8DFD-45C8-8928-F173031ECD68}" srcOrd="0" destOrd="0" presId="urn:microsoft.com/office/officeart/2005/8/layout/hList1"/>
    <dgm:cxn modelId="{75C1BF82-4926-4D52-B659-1BA8D2EFF97A}" type="presOf" srcId="{9AC1E386-BA3E-42C8-A2CC-F53711C88E51}" destId="{DF096C4A-8DFD-45C8-8928-F173031ECD68}" srcOrd="0" destOrd="6" presId="urn:microsoft.com/office/officeart/2005/8/layout/hList1"/>
    <dgm:cxn modelId="{1ACD4952-6605-448E-A815-93395E45AD57}" srcId="{98B02D4A-8A9D-482E-AA21-44A4051B292B}" destId="{B1246890-BB4A-4D25-B6C7-FC2906A6F3E2}" srcOrd="1" destOrd="0" parTransId="{A92DD67B-E96B-4873-ADD7-F5A98E8729A5}" sibTransId="{CC8EDDBA-0D77-4C34-BA59-060512FE2925}"/>
    <dgm:cxn modelId="{C8BDD899-428E-4AC3-ACCD-92C06261BD7F}" type="presOf" srcId="{84FEC71E-BD60-477D-8C50-7E07969D970D}" destId="{DF096C4A-8DFD-45C8-8928-F173031ECD68}" srcOrd="0" destOrd="1" presId="urn:microsoft.com/office/officeart/2005/8/layout/hList1"/>
    <dgm:cxn modelId="{4F9929FD-E297-4E77-96A0-B7B69339F1D3}" srcId="{E70AC598-E62E-422B-832B-1AA172BA8E23}" destId="{33C568BF-8480-4812-8E46-83E35A871F76}" srcOrd="1" destOrd="0" parTransId="{C15E4478-EFE2-4EC2-A92B-480D76096A47}" sibTransId="{8DA64CCE-E0BD-4213-AC1E-46D2C236D7C8}"/>
    <dgm:cxn modelId="{AE640B1B-93BB-4975-A1E8-86046018B052}" type="presOf" srcId="{0B3E120F-6044-49F3-8F86-B928F0762CBE}" destId="{4E686C8A-A198-4024-BBA5-4C80D8702CB6}" srcOrd="0" destOrd="2" presId="urn:microsoft.com/office/officeart/2005/8/layout/hList1"/>
    <dgm:cxn modelId="{159D9A20-A32A-426E-98D7-7FC5AD5E9E15}" srcId="{B1246890-BB4A-4D25-B6C7-FC2906A6F3E2}" destId="{F4CFB84E-CBF6-4511-B18E-B1A210377913}" srcOrd="7" destOrd="0" parTransId="{E09ACDDA-DB19-4E12-8DFB-8A785AFA3C45}" sibTransId="{311FB590-6363-424B-87D9-279F21C0ABF2}"/>
    <dgm:cxn modelId="{A6A302C7-502C-4A43-B49F-A664382E0CB5}" srcId="{B1246890-BB4A-4D25-B6C7-FC2906A6F3E2}" destId="{928FDBB4-D448-48FC-80BF-E7955D1CDBA4}" srcOrd="5" destOrd="0" parTransId="{D6D10A26-3E70-4F43-A6B2-5C36DCDD28CF}" sibTransId="{00DF2029-70DE-4547-B9AE-073A1913F410}"/>
    <dgm:cxn modelId="{67948835-05C7-4ECF-99BA-070BEC6C74F9}" type="presOf" srcId="{38CF9E77-674F-4FC6-99BE-9E22E63BC629}" destId="{4E686C8A-A198-4024-BBA5-4C80D8702CB6}" srcOrd="0" destOrd="3" presId="urn:microsoft.com/office/officeart/2005/8/layout/hList1"/>
    <dgm:cxn modelId="{2E49C99A-FBAF-405B-B02B-8DECE768EE5E}" type="presOf" srcId="{56775534-1A10-447D-B668-5505CF950118}" destId="{DF096C4A-8DFD-45C8-8928-F173031ECD68}" srcOrd="0" destOrd="3" presId="urn:microsoft.com/office/officeart/2005/8/layout/hList1"/>
    <dgm:cxn modelId="{4546EDC2-47A2-43E6-974C-554B1B649B45}" srcId="{B1246890-BB4A-4D25-B6C7-FC2906A6F3E2}" destId="{4A15EE39-AE15-47FF-BFD5-E907F86FBA6F}" srcOrd="0" destOrd="0" parTransId="{3AF6A0CE-417E-4E06-B6C3-74B3EEA7C4EC}" sibTransId="{6D499541-12D4-4418-8C5B-B98BE9B8BDE3}"/>
    <dgm:cxn modelId="{90215E74-EABF-449B-B839-B02044268B67}" type="presOf" srcId="{CBF3477E-CEBF-42AF-A280-C38848873A70}" destId="{4E686C8A-A198-4024-BBA5-4C80D8702CB6}" srcOrd="0" destOrd="0" presId="urn:microsoft.com/office/officeart/2005/8/layout/hList1"/>
    <dgm:cxn modelId="{F6CD4AE2-C12F-447C-B5C6-9ECD453DF620}" srcId="{E70AC598-E62E-422B-832B-1AA172BA8E23}" destId="{38CF9E77-674F-4FC6-99BE-9E22E63BC629}" srcOrd="3" destOrd="0" parTransId="{8DB43ED6-D06E-4356-82D6-8D83BB8CFB00}" sibTransId="{10711725-A713-4832-A75E-E99830A7572B}"/>
    <dgm:cxn modelId="{22BB49C2-032C-406B-A53E-5A4EBCDDEA0F}" type="presOf" srcId="{216D7F72-E33D-415C-8FC3-F151B34D1E63}" destId="{4E686C8A-A198-4024-BBA5-4C80D8702CB6}" srcOrd="0" destOrd="6" presId="urn:microsoft.com/office/officeart/2005/8/layout/hList1"/>
    <dgm:cxn modelId="{E377AE80-FA3F-46B7-BE10-52E029FAA740}" srcId="{E70AC598-E62E-422B-832B-1AA172BA8E23}" destId="{CBF3477E-CEBF-42AF-A280-C38848873A70}" srcOrd="0" destOrd="0" parTransId="{57AF6C81-891B-4F7E-B357-4DF6B3D33BDF}" sibTransId="{E9D7C752-D4F6-4FF4-A470-61224A877E18}"/>
    <dgm:cxn modelId="{D978EC1C-AFA8-48E7-8F9E-9F9D7979DE20}" srcId="{E70AC598-E62E-422B-832B-1AA172BA8E23}" destId="{216D7F72-E33D-415C-8FC3-F151B34D1E63}" srcOrd="6" destOrd="0" parTransId="{688A071C-1EC2-4272-B181-5B5D75BEBBCB}" sibTransId="{2D2EF665-3E62-4710-A687-7EFA2E05369F}"/>
    <dgm:cxn modelId="{8270CC9E-075B-486F-9CD6-E3BF103FC43D}" srcId="{B1246890-BB4A-4D25-B6C7-FC2906A6F3E2}" destId="{A74308D2-A377-4F9D-B9F5-B81DD94AD17A}" srcOrd="2" destOrd="0" parTransId="{11BF7453-AC14-4F1A-B951-A729204D7E89}" sibTransId="{1123314A-2330-480C-914E-CE1EC39C1A06}"/>
    <dgm:cxn modelId="{4339DF26-ADBE-41BB-BC41-044F9DC22243}" type="presOf" srcId="{E70AC598-E62E-422B-832B-1AA172BA8E23}" destId="{690E250B-BEF6-4B05-B6C6-93BF530E60BA}" srcOrd="0" destOrd="0" presId="urn:microsoft.com/office/officeart/2005/8/layout/hList1"/>
    <dgm:cxn modelId="{B1E94FF5-ED78-4DBD-9B67-4C9E9E484209}" type="presOf" srcId="{98B02D4A-8A9D-482E-AA21-44A4051B292B}" destId="{34CA8859-A3B7-4A56-83D2-1AD5F010FE0B}" srcOrd="0" destOrd="0" presId="urn:microsoft.com/office/officeart/2005/8/layout/hList1"/>
    <dgm:cxn modelId="{90531EAF-AD89-4939-A850-E49D5B51AA6E}" type="presOf" srcId="{4FE373C7-69EE-489B-972D-F8159BF7C4B7}" destId="{DF096C4A-8DFD-45C8-8928-F173031ECD68}" srcOrd="0" destOrd="4" presId="urn:microsoft.com/office/officeart/2005/8/layout/hList1"/>
    <dgm:cxn modelId="{E05C5FAA-356B-4B18-A1F8-9A0E13A3DD93}" srcId="{B1246890-BB4A-4D25-B6C7-FC2906A6F3E2}" destId="{4FE373C7-69EE-489B-972D-F8159BF7C4B7}" srcOrd="4" destOrd="0" parTransId="{0A68CF3F-1461-489F-8D00-337D173182EA}" sibTransId="{8B068CC1-8C9D-4F46-97D9-F893DCADD987}"/>
    <dgm:cxn modelId="{28021D6B-43A5-405F-818E-4BB2933BD124}" srcId="{B1246890-BB4A-4D25-B6C7-FC2906A6F3E2}" destId="{56775534-1A10-447D-B668-5505CF950118}" srcOrd="3" destOrd="0" parTransId="{6F18BC1C-4F06-48C7-B6CC-C49BED574A19}" sibTransId="{7E7817EC-8439-464E-B10C-43803AA7D680}"/>
    <dgm:cxn modelId="{F7098E7B-6D4F-4E45-A00C-99A1286A385A}" srcId="{B1246890-BB4A-4D25-B6C7-FC2906A6F3E2}" destId="{9AC1E386-BA3E-42C8-A2CC-F53711C88E51}" srcOrd="6" destOrd="0" parTransId="{3DD9F596-B473-4F96-ADC9-F981E417B7C1}" sibTransId="{80F25B96-4771-4C58-AE0C-E6BDE360E0D0}"/>
    <dgm:cxn modelId="{B66B46EB-BA8E-48EB-929F-D23EEC8B8EF6}" type="presOf" srcId="{A74308D2-A377-4F9D-B9F5-B81DD94AD17A}" destId="{DF096C4A-8DFD-45C8-8928-F173031ECD68}" srcOrd="0" destOrd="2" presId="urn:microsoft.com/office/officeart/2005/8/layout/hList1"/>
    <dgm:cxn modelId="{6A7B8410-8BDA-4AAF-9139-108BF32CC524}" type="presOf" srcId="{F70134DD-E244-4F6B-A32E-7B3638818248}" destId="{4E686C8A-A198-4024-BBA5-4C80D8702CB6}" srcOrd="0" destOrd="4" presId="urn:microsoft.com/office/officeart/2005/8/layout/hList1"/>
    <dgm:cxn modelId="{93C5613A-ED29-4D08-B92D-BD46A51FF59B}" type="presOf" srcId="{B1246890-BB4A-4D25-B6C7-FC2906A6F3E2}" destId="{0E87F712-7787-4820-8F91-1EE67544202F}" srcOrd="0" destOrd="0" presId="urn:microsoft.com/office/officeart/2005/8/layout/hList1"/>
    <dgm:cxn modelId="{48E5EC97-FF9D-4F25-86D8-17B66C8C10FD}" type="presParOf" srcId="{34CA8859-A3B7-4A56-83D2-1AD5F010FE0B}" destId="{58D55E0A-10FF-48CA-B821-24CB70D1FAEF}" srcOrd="0" destOrd="0" presId="urn:microsoft.com/office/officeart/2005/8/layout/hList1"/>
    <dgm:cxn modelId="{224E77CE-0FE6-4A0D-B65A-2430A9A849BD}" type="presParOf" srcId="{58D55E0A-10FF-48CA-B821-24CB70D1FAEF}" destId="{690E250B-BEF6-4B05-B6C6-93BF530E60BA}" srcOrd="0" destOrd="0" presId="urn:microsoft.com/office/officeart/2005/8/layout/hList1"/>
    <dgm:cxn modelId="{E4DAE483-9B58-4115-AB5F-EF278E85CBAC}" type="presParOf" srcId="{58D55E0A-10FF-48CA-B821-24CB70D1FAEF}" destId="{4E686C8A-A198-4024-BBA5-4C80D8702CB6}" srcOrd="1" destOrd="0" presId="urn:microsoft.com/office/officeart/2005/8/layout/hList1"/>
    <dgm:cxn modelId="{E5D02B9F-6F64-47FA-8F9B-10EE5BD473DC}" type="presParOf" srcId="{34CA8859-A3B7-4A56-83D2-1AD5F010FE0B}" destId="{2B845896-771D-4A99-A073-C4094A138F49}" srcOrd="1" destOrd="0" presId="urn:microsoft.com/office/officeart/2005/8/layout/hList1"/>
    <dgm:cxn modelId="{2D394961-0B71-4F50-A09F-B44CA4CCCA66}" type="presParOf" srcId="{34CA8859-A3B7-4A56-83D2-1AD5F010FE0B}" destId="{2BB39DEA-2CF5-4117-A967-7565D8D7CBEB}" srcOrd="2" destOrd="0" presId="urn:microsoft.com/office/officeart/2005/8/layout/hList1"/>
    <dgm:cxn modelId="{31FEB8D0-129D-470F-B14F-10DFE68BB123}" type="presParOf" srcId="{2BB39DEA-2CF5-4117-A967-7565D8D7CBEB}" destId="{0E87F712-7787-4820-8F91-1EE67544202F}" srcOrd="0" destOrd="0" presId="urn:microsoft.com/office/officeart/2005/8/layout/hList1"/>
    <dgm:cxn modelId="{FFF19A0A-5A7C-48EF-9532-A887D9884DA7}" type="presParOf" srcId="{2BB39DEA-2CF5-4117-A967-7565D8D7CBEB}" destId="{DF096C4A-8DFD-45C8-8928-F173031ECD68}" srcOrd="1" destOrd="0" presId="urn:microsoft.com/office/officeart/2005/8/layout/hLis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C2B3DA-10D0-4D83-ADD9-AFE621E17FA5}" type="doc">
      <dgm:prSet loTypeId="urn:microsoft.com/office/officeart/2005/8/layout/vList5" loCatId="list" qsTypeId="urn:microsoft.com/office/officeart/2005/8/quickstyle/simple4" qsCatId="simple" csTypeId="urn:microsoft.com/office/officeart/2005/8/colors/colorful5" csCatId="colorful" phldr="1"/>
      <dgm:spPr/>
    </dgm:pt>
    <dgm:pt modelId="{9B73B2F5-2348-4954-B7D0-3B2505E8C0CA}">
      <dgm:prSet phldrT="[Texto]" custT="1"/>
      <dgm:spPr/>
      <dgm:t>
        <a:bodyPr/>
        <a:lstStyle/>
        <a:p>
          <a:r>
            <a:rPr lang="es-ES" sz="1100" smtClean="0">
              <a:latin typeface="Verdana" panose="020B0604030504040204" pitchFamily="34" charset="0"/>
              <a:ea typeface="Verdana" panose="020B0604030504040204" pitchFamily="34" charset="0"/>
              <a:cs typeface="Verdana" panose="020B0604030504040204" pitchFamily="34" charset="0"/>
            </a:rPr>
            <a:t>Diálogo</a:t>
          </a:r>
          <a:endParaRPr lang="es-ES" sz="1100" dirty="0">
            <a:latin typeface="Verdana" panose="020B0604030504040204" pitchFamily="34" charset="0"/>
            <a:ea typeface="Verdana" panose="020B0604030504040204" pitchFamily="34" charset="0"/>
            <a:cs typeface="Verdana" panose="020B0604030504040204" pitchFamily="34" charset="0"/>
          </a:endParaRPr>
        </a:p>
      </dgm:t>
    </dgm:pt>
    <dgm:pt modelId="{C2816A1A-2534-4EAC-B2A4-72FCBB6408E2}" type="parTrans" cxnId="{52DCA6B6-3CEC-4BC6-AD92-238DB316CBA3}">
      <dgm:prSet/>
      <dgm:spPr/>
      <dgm:t>
        <a:bodyPr/>
        <a:lstStyle/>
        <a:p>
          <a:endParaRPr lang="es-ES" sz="1000">
            <a:solidFill>
              <a:schemeClr val="tx1"/>
            </a:solidFill>
            <a:latin typeface="Verdana" panose="020B0604030504040204" pitchFamily="34" charset="0"/>
            <a:ea typeface="Verdana" panose="020B0604030504040204" pitchFamily="34" charset="0"/>
            <a:cs typeface="Verdana" panose="020B0604030504040204" pitchFamily="34" charset="0"/>
          </a:endParaRPr>
        </a:p>
      </dgm:t>
    </dgm:pt>
    <dgm:pt modelId="{121C3DDF-7125-4505-91F9-17A01EB9386F}" type="sibTrans" cxnId="{52DCA6B6-3CEC-4BC6-AD92-238DB316CBA3}">
      <dgm:prSet/>
      <dgm:spPr/>
      <dgm:t>
        <a:bodyPr/>
        <a:lstStyle/>
        <a:p>
          <a:endParaRPr lang="es-ES" sz="1000">
            <a:solidFill>
              <a:schemeClr val="tx1"/>
            </a:solidFill>
            <a:latin typeface="Verdana" panose="020B0604030504040204" pitchFamily="34" charset="0"/>
            <a:ea typeface="Verdana" panose="020B0604030504040204" pitchFamily="34" charset="0"/>
            <a:cs typeface="Verdana" panose="020B0604030504040204" pitchFamily="34" charset="0"/>
          </a:endParaRPr>
        </a:p>
      </dgm:t>
    </dgm:pt>
    <dgm:pt modelId="{B93D432E-863C-449B-BDA2-7FBC1B0FE4C2}">
      <dgm:prSet phldrT="[Texto]" custT="1"/>
      <dgm:spPr/>
      <dgm:t>
        <a:bodyPr/>
        <a:lstStyle/>
        <a:p>
          <a:r>
            <a:rPr lang="es-ES" sz="1100" smtClean="0">
              <a:latin typeface="Verdana" panose="020B0604030504040204" pitchFamily="34" charset="0"/>
              <a:ea typeface="Verdana" panose="020B0604030504040204" pitchFamily="34" charset="0"/>
              <a:cs typeface="Verdana" panose="020B0604030504040204" pitchFamily="34" charset="0"/>
            </a:rPr>
            <a:t>Responsabilidad</a:t>
          </a:r>
          <a:endParaRPr lang="es-ES" sz="1100" dirty="0">
            <a:latin typeface="Verdana" panose="020B0604030504040204" pitchFamily="34" charset="0"/>
            <a:ea typeface="Verdana" panose="020B0604030504040204" pitchFamily="34" charset="0"/>
            <a:cs typeface="Verdana" panose="020B0604030504040204" pitchFamily="34" charset="0"/>
          </a:endParaRPr>
        </a:p>
      </dgm:t>
    </dgm:pt>
    <dgm:pt modelId="{F267C936-888E-4103-9FD6-F2E2F88ADA0F}" type="parTrans" cxnId="{6D298796-9BB6-4E2C-8310-2FECFFA0C935}">
      <dgm:prSet/>
      <dgm:spPr/>
      <dgm:t>
        <a:bodyPr/>
        <a:lstStyle/>
        <a:p>
          <a:endParaRPr lang="es-ES" sz="1000">
            <a:solidFill>
              <a:schemeClr val="tx1"/>
            </a:solidFill>
            <a:latin typeface="Verdana" panose="020B0604030504040204" pitchFamily="34" charset="0"/>
            <a:ea typeface="Verdana" panose="020B0604030504040204" pitchFamily="34" charset="0"/>
            <a:cs typeface="Verdana" panose="020B0604030504040204" pitchFamily="34" charset="0"/>
          </a:endParaRPr>
        </a:p>
      </dgm:t>
    </dgm:pt>
    <dgm:pt modelId="{AFC95D67-EFC7-48EF-9BB8-84ECAF4EACE8}" type="sibTrans" cxnId="{6D298796-9BB6-4E2C-8310-2FECFFA0C935}">
      <dgm:prSet/>
      <dgm:spPr/>
      <dgm:t>
        <a:bodyPr/>
        <a:lstStyle/>
        <a:p>
          <a:endParaRPr lang="es-ES" sz="1000">
            <a:solidFill>
              <a:schemeClr val="tx1"/>
            </a:solidFill>
            <a:latin typeface="Verdana" panose="020B0604030504040204" pitchFamily="34" charset="0"/>
            <a:ea typeface="Verdana" panose="020B0604030504040204" pitchFamily="34" charset="0"/>
            <a:cs typeface="Verdana" panose="020B0604030504040204" pitchFamily="34" charset="0"/>
          </a:endParaRPr>
        </a:p>
      </dgm:t>
    </dgm:pt>
    <dgm:pt modelId="{8883CC1C-C806-4356-89E5-5FC79F899483}">
      <dgm:prSet phldrT="[Texto]" custT="1"/>
      <dgm:spPr/>
      <dgm:t>
        <a:bodyPr/>
        <a:lstStyle/>
        <a:p>
          <a:r>
            <a:rPr lang="es-ES" sz="1100" smtClean="0">
              <a:latin typeface="Verdana" panose="020B0604030504040204" pitchFamily="34" charset="0"/>
              <a:ea typeface="Verdana" panose="020B0604030504040204" pitchFamily="34" charset="0"/>
              <a:cs typeface="Verdana" panose="020B0604030504040204" pitchFamily="34" charset="0"/>
            </a:rPr>
            <a:t>Información</a:t>
          </a:r>
          <a:endParaRPr lang="es-ES" sz="1100" dirty="0">
            <a:latin typeface="Verdana" panose="020B0604030504040204" pitchFamily="34" charset="0"/>
            <a:ea typeface="Verdana" panose="020B0604030504040204" pitchFamily="34" charset="0"/>
            <a:cs typeface="Verdana" panose="020B0604030504040204" pitchFamily="34" charset="0"/>
          </a:endParaRPr>
        </a:p>
      </dgm:t>
    </dgm:pt>
    <dgm:pt modelId="{857D291B-24EE-4242-8622-3F7649E5ADDD}" type="parTrans" cxnId="{5A63FA60-A24D-47D4-9C49-501FA03730DA}">
      <dgm:prSet/>
      <dgm:spPr/>
      <dgm:t>
        <a:bodyPr/>
        <a:lstStyle/>
        <a:p>
          <a:endParaRPr lang="es-ES" sz="1000">
            <a:solidFill>
              <a:schemeClr val="tx1"/>
            </a:solidFill>
            <a:latin typeface="Verdana" panose="020B0604030504040204" pitchFamily="34" charset="0"/>
            <a:ea typeface="Verdana" panose="020B0604030504040204" pitchFamily="34" charset="0"/>
            <a:cs typeface="Verdana" panose="020B0604030504040204" pitchFamily="34" charset="0"/>
          </a:endParaRPr>
        </a:p>
      </dgm:t>
    </dgm:pt>
    <dgm:pt modelId="{CDAEADAC-B51B-457C-B147-902A225939B8}" type="sibTrans" cxnId="{5A63FA60-A24D-47D4-9C49-501FA03730DA}">
      <dgm:prSet/>
      <dgm:spPr/>
      <dgm:t>
        <a:bodyPr/>
        <a:lstStyle/>
        <a:p>
          <a:endParaRPr lang="es-ES" sz="1000">
            <a:solidFill>
              <a:schemeClr val="tx1"/>
            </a:solidFill>
            <a:latin typeface="Verdana" panose="020B0604030504040204" pitchFamily="34" charset="0"/>
            <a:ea typeface="Verdana" panose="020B0604030504040204" pitchFamily="34" charset="0"/>
            <a:cs typeface="Verdana" panose="020B0604030504040204" pitchFamily="34" charset="0"/>
          </a:endParaRPr>
        </a:p>
      </dgm:t>
    </dgm:pt>
    <dgm:pt modelId="{9488983D-716D-46A4-86FC-B737D5B924D1}">
      <dgm:prSet phldrT="[Texto]" custT="1"/>
      <dgm:spPr/>
      <dgm:t>
        <a:bodyPr/>
        <a:lstStyle/>
        <a:p>
          <a:r>
            <a:rPr lang="es-CO" sz="900" b="0" i="0" dirty="0" smtClean="0">
              <a:latin typeface="Verdana" panose="020B0604030504040204" pitchFamily="34" charset="0"/>
              <a:ea typeface="Verdana" panose="020B0604030504040204" pitchFamily="34" charset="0"/>
              <a:cs typeface="Verdana" panose="020B0604030504040204" pitchFamily="34" charset="0"/>
            </a:rPr>
            <a:t>Informar públicamente: </a:t>
          </a:r>
        </a:p>
        <a:p>
          <a:r>
            <a:rPr lang="es-CO" sz="900" b="0" i="0" dirty="0" smtClean="0">
              <a:latin typeface="Verdana" panose="020B0604030504040204" pitchFamily="34" charset="0"/>
              <a:ea typeface="Verdana" panose="020B0604030504040204" pitchFamily="34" charset="0"/>
              <a:cs typeface="Verdana" panose="020B0604030504040204" pitchFamily="34" charset="0"/>
            </a:rPr>
            <a:t>* Decisiones </a:t>
          </a:r>
        </a:p>
        <a:p>
          <a:r>
            <a:rPr lang="es-CO" sz="900" b="0" i="0" dirty="0" smtClean="0">
              <a:latin typeface="Verdana" panose="020B0604030504040204" pitchFamily="34" charset="0"/>
              <a:ea typeface="Verdana" panose="020B0604030504040204" pitchFamily="34" charset="0"/>
              <a:cs typeface="Verdana" panose="020B0604030504040204" pitchFamily="34" charset="0"/>
            </a:rPr>
            <a:t>* Gestión pública</a:t>
          </a:r>
        </a:p>
        <a:p>
          <a:r>
            <a:rPr lang="es-CO" sz="900" b="0" i="0" dirty="0" smtClean="0">
              <a:latin typeface="Verdana" panose="020B0604030504040204" pitchFamily="34" charset="0"/>
              <a:ea typeface="Verdana" panose="020B0604030504040204" pitchFamily="34" charset="0"/>
              <a:cs typeface="Verdana" panose="020B0604030504040204" pitchFamily="34" charset="0"/>
            </a:rPr>
            <a:t>* Resultados</a:t>
          </a:r>
        </a:p>
        <a:p>
          <a:r>
            <a:rPr lang="es-CO" sz="900" b="0" i="0" dirty="0" smtClean="0">
              <a:latin typeface="Verdana" panose="020B0604030504040204" pitchFamily="34" charset="0"/>
              <a:ea typeface="Verdana" panose="020B0604030504040204" pitchFamily="34" charset="0"/>
              <a:cs typeface="Verdana" panose="020B0604030504040204" pitchFamily="34" charset="0"/>
            </a:rPr>
            <a:t>* Avances en la garantía de derechos</a:t>
          </a:r>
          <a:endParaRPr lang="es-ES" sz="900" dirty="0">
            <a:latin typeface="Verdana" panose="020B0604030504040204" pitchFamily="34" charset="0"/>
            <a:ea typeface="Verdana" panose="020B0604030504040204" pitchFamily="34" charset="0"/>
            <a:cs typeface="Verdana" panose="020B0604030504040204" pitchFamily="34" charset="0"/>
          </a:endParaRPr>
        </a:p>
      </dgm:t>
    </dgm:pt>
    <dgm:pt modelId="{DDCCF2C4-F6B7-4E90-AD7C-B75DFDBA58D3}" type="parTrans" cxnId="{92198171-93E9-487A-823F-D0489EE3345D}">
      <dgm:prSet/>
      <dgm:spPr/>
      <dgm:t>
        <a:bodyPr/>
        <a:lstStyle/>
        <a:p>
          <a:endParaRPr lang="es-ES" sz="1000">
            <a:solidFill>
              <a:schemeClr val="tx1"/>
            </a:solidFill>
            <a:latin typeface="Verdana" panose="020B0604030504040204" pitchFamily="34" charset="0"/>
            <a:ea typeface="Verdana" panose="020B0604030504040204" pitchFamily="34" charset="0"/>
            <a:cs typeface="Verdana" panose="020B0604030504040204" pitchFamily="34" charset="0"/>
          </a:endParaRPr>
        </a:p>
      </dgm:t>
    </dgm:pt>
    <dgm:pt modelId="{55F594F7-AC78-479B-BAF2-B5A854676C57}" type="sibTrans" cxnId="{92198171-93E9-487A-823F-D0489EE3345D}">
      <dgm:prSet/>
      <dgm:spPr/>
      <dgm:t>
        <a:bodyPr/>
        <a:lstStyle/>
        <a:p>
          <a:endParaRPr lang="es-ES" sz="1000">
            <a:solidFill>
              <a:schemeClr val="tx1"/>
            </a:solidFill>
            <a:latin typeface="Verdana" panose="020B0604030504040204" pitchFamily="34" charset="0"/>
            <a:ea typeface="Verdana" panose="020B0604030504040204" pitchFamily="34" charset="0"/>
            <a:cs typeface="Verdana" panose="020B0604030504040204" pitchFamily="34" charset="0"/>
          </a:endParaRPr>
        </a:p>
      </dgm:t>
    </dgm:pt>
    <dgm:pt modelId="{DCD78BE4-66A1-4263-8D93-930B274071A7}">
      <dgm:prSet phldrT="[Texto]" custT="1"/>
      <dgm:spPr/>
      <dgm:t>
        <a:bodyPr/>
        <a:lstStyle/>
        <a:p>
          <a:r>
            <a:rPr lang="es-CO" sz="900" b="0" i="0" dirty="0" smtClean="0">
              <a:latin typeface="Verdana" panose="020B0604030504040204" pitchFamily="34" charset="0"/>
              <a:ea typeface="Verdana" panose="020B0604030504040204" pitchFamily="34" charset="0"/>
              <a:cs typeface="Verdana" panose="020B0604030504040204" pitchFamily="34" charset="0"/>
            </a:rPr>
            <a:t>Dialogar con los grupos de valor y de interés</a:t>
          </a:r>
        </a:p>
        <a:p>
          <a:r>
            <a:rPr lang="es-CO" sz="900" b="0" i="0" dirty="0" smtClean="0">
              <a:latin typeface="Verdana" panose="020B0604030504040204" pitchFamily="34" charset="0"/>
              <a:ea typeface="Verdana" panose="020B0604030504040204" pitchFamily="34" charset="0"/>
              <a:cs typeface="Verdana" panose="020B0604030504040204" pitchFamily="34" charset="0"/>
            </a:rPr>
            <a:t>* Explicando y justificando la gestión</a:t>
          </a:r>
        </a:p>
        <a:p>
          <a:r>
            <a:rPr lang="es-CO" sz="900" b="0" i="0" dirty="0" smtClean="0">
              <a:latin typeface="Verdana" panose="020B0604030504040204" pitchFamily="34" charset="0"/>
              <a:ea typeface="Verdana" panose="020B0604030504040204" pitchFamily="34" charset="0"/>
              <a:cs typeface="Verdana" panose="020B0604030504040204" pitchFamily="34" charset="0"/>
            </a:rPr>
            <a:t>* Permitiendo preguntas y cuestionamientos</a:t>
          </a:r>
        </a:p>
        <a:p>
          <a:r>
            <a:rPr lang="es-CO" sz="900" b="0" i="0" dirty="0" smtClean="0">
              <a:latin typeface="Verdana" panose="020B0604030504040204" pitchFamily="34" charset="0"/>
              <a:ea typeface="Verdana" panose="020B0604030504040204" pitchFamily="34" charset="0"/>
              <a:cs typeface="Verdana" panose="020B0604030504040204" pitchFamily="34" charset="0"/>
            </a:rPr>
            <a:t>* En escenarios presenciales</a:t>
          </a:r>
        </a:p>
        <a:p>
          <a:r>
            <a:rPr lang="es-CO" sz="900" b="0" i="0" dirty="0" smtClean="0">
              <a:latin typeface="Verdana" panose="020B0604030504040204" pitchFamily="34" charset="0"/>
              <a:ea typeface="Verdana" panose="020B0604030504040204" pitchFamily="34" charset="0"/>
              <a:cs typeface="Verdana" panose="020B0604030504040204" pitchFamily="34" charset="0"/>
            </a:rPr>
            <a:t>* Complementando con medios virtuales</a:t>
          </a:r>
          <a:endParaRPr lang="es-ES" sz="900" dirty="0">
            <a:latin typeface="Verdana" panose="020B0604030504040204" pitchFamily="34" charset="0"/>
            <a:ea typeface="Verdana" panose="020B0604030504040204" pitchFamily="34" charset="0"/>
            <a:cs typeface="Verdana" panose="020B0604030504040204" pitchFamily="34" charset="0"/>
          </a:endParaRPr>
        </a:p>
      </dgm:t>
    </dgm:pt>
    <dgm:pt modelId="{03E9792A-E18D-49FA-868E-28C30B380D8B}" type="parTrans" cxnId="{4236AE61-CC99-4DE4-9A32-BF59D921EC89}">
      <dgm:prSet/>
      <dgm:spPr/>
      <dgm:t>
        <a:bodyPr/>
        <a:lstStyle/>
        <a:p>
          <a:endParaRPr lang="es-ES" sz="1000">
            <a:solidFill>
              <a:schemeClr val="tx1"/>
            </a:solidFill>
            <a:latin typeface="Verdana" panose="020B0604030504040204" pitchFamily="34" charset="0"/>
            <a:ea typeface="Verdana" panose="020B0604030504040204" pitchFamily="34" charset="0"/>
            <a:cs typeface="Verdana" panose="020B0604030504040204" pitchFamily="34" charset="0"/>
          </a:endParaRPr>
        </a:p>
      </dgm:t>
    </dgm:pt>
    <dgm:pt modelId="{474815B8-E9D7-4358-B364-CF93B79D2E43}" type="sibTrans" cxnId="{4236AE61-CC99-4DE4-9A32-BF59D921EC89}">
      <dgm:prSet/>
      <dgm:spPr/>
      <dgm:t>
        <a:bodyPr/>
        <a:lstStyle/>
        <a:p>
          <a:endParaRPr lang="es-ES" sz="1000">
            <a:solidFill>
              <a:schemeClr val="tx1"/>
            </a:solidFill>
            <a:latin typeface="Verdana" panose="020B0604030504040204" pitchFamily="34" charset="0"/>
            <a:ea typeface="Verdana" panose="020B0604030504040204" pitchFamily="34" charset="0"/>
            <a:cs typeface="Verdana" panose="020B0604030504040204" pitchFamily="34" charset="0"/>
          </a:endParaRPr>
        </a:p>
      </dgm:t>
    </dgm:pt>
    <dgm:pt modelId="{21044E07-6418-45D7-B479-C9D7352ADCE6}">
      <dgm:prSet custT="1"/>
      <dgm:spPr/>
      <dgm:t>
        <a:bodyPr/>
        <a:lstStyle/>
        <a:p>
          <a:r>
            <a:rPr lang="es-CO" sz="900" b="0" i="0" dirty="0" smtClean="0">
              <a:latin typeface="Verdana" panose="020B0604030504040204" pitchFamily="34" charset="0"/>
              <a:ea typeface="Verdana" panose="020B0604030504040204" pitchFamily="34" charset="0"/>
              <a:cs typeface="Verdana" panose="020B0604030504040204" pitchFamily="34" charset="0"/>
            </a:rPr>
            <a:t>Responder por los resultados de la gestión: </a:t>
          </a:r>
        </a:p>
        <a:p>
          <a:r>
            <a:rPr lang="es-CO" sz="900" b="0" i="0" dirty="0" smtClean="0">
              <a:latin typeface="Verdana" panose="020B0604030504040204" pitchFamily="34" charset="0"/>
              <a:ea typeface="Verdana" panose="020B0604030504040204" pitchFamily="34" charset="0"/>
              <a:cs typeface="Verdana" panose="020B0604030504040204" pitchFamily="34" charset="0"/>
            </a:rPr>
            <a:t>* Definir mecanismos de corrección o mejora </a:t>
          </a:r>
        </a:p>
        <a:p>
          <a:r>
            <a:rPr lang="es-CO" sz="900" b="0" i="0" dirty="0" smtClean="0">
              <a:latin typeface="Verdana" panose="020B0604030504040204" pitchFamily="34" charset="0"/>
              <a:ea typeface="Verdana" panose="020B0604030504040204" pitchFamily="34" charset="0"/>
              <a:cs typeface="Verdana" panose="020B0604030504040204" pitchFamily="34" charset="0"/>
            </a:rPr>
            <a:t>* Atender los compromisos y evaluaciones identificadas</a:t>
          </a:r>
        </a:p>
        <a:p>
          <a:r>
            <a:rPr lang="es-CO" sz="900" b="0" i="0" dirty="0" smtClean="0">
              <a:latin typeface="Verdana" panose="020B0604030504040204" pitchFamily="34" charset="0"/>
              <a:ea typeface="Verdana" panose="020B0604030504040204" pitchFamily="34" charset="0"/>
              <a:cs typeface="Verdana" panose="020B0604030504040204" pitchFamily="34" charset="0"/>
            </a:rPr>
            <a:t>* Imponer sanciones si la gestión no es satisfactoria</a:t>
          </a:r>
          <a:endParaRPr lang="es-CO" sz="900" b="0" i="0" dirty="0">
            <a:latin typeface="Verdana" panose="020B0604030504040204" pitchFamily="34" charset="0"/>
            <a:ea typeface="Verdana" panose="020B0604030504040204" pitchFamily="34" charset="0"/>
            <a:cs typeface="Verdana" panose="020B0604030504040204" pitchFamily="34" charset="0"/>
          </a:endParaRPr>
        </a:p>
      </dgm:t>
    </dgm:pt>
    <dgm:pt modelId="{6916D4CC-98C8-40D2-A834-575FFA0ED8AE}" type="parTrans" cxnId="{CB88A094-E614-4305-AA0B-5D15450B57E3}">
      <dgm:prSet/>
      <dgm:spPr/>
      <dgm:t>
        <a:bodyPr/>
        <a:lstStyle/>
        <a:p>
          <a:endParaRPr lang="es-ES" sz="1000">
            <a:solidFill>
              <a:schemeClr val="tx1"/>
            </a:solidFill>
            <a:latin typeface="Verdana" panose="020B0604030504040204" pitchFamily="34" charset="0"/>
            <a:ea typeface="Verdana" panose="020B0604030504040204" pitchFamily="34" charset="0"/>
            <a:cs typeface="Verdana" panose="020B0604030504040204" pitchFamily="34" charset="0"/>
          </a:endParaRPr>
        </a:p>
      </dgm:t>
    </dgm:pt>
    <dgm:pt modelId="{9520DF7D-0803-49FD-8E2F-FE3956DF93AD}" type="sibTrans" cxnId="{CB88A094-E614-4305-AA0B-5D15450B57E3}">
      <dgm:prSet/>
      <dgm:spPr/>
      <dgm:t>
        <a:bodyPr/>
        <a:lstStyle/>
        <a:p>
          <a:endParaRPr lang="es-ES" sz="1000">
            <a:solidFill>
              <a:schemeClr val="tx1"/>
            </a:solidFill>
            <a:latin typeface="Verdana" panose="020B0604030504040204" pitchFamily="34" charset="0"/>
            <a:ea typeface="Verdana" panose="020B0604030504040204" pitchFamily="34" charset="0"/>
            <a:cs typeface="Verdana" panose="020B0604030504040204" pitchFamily="34" charset="0"/>
          </a:endParaRPr>
        </a:p>
      </dgm:t>
    </dgm:pt>
    <dgm:pt modelId="{565A8E1E-75DD-41D1-AE26-9C2EC75FAA33}">
      <dgm:prSet custT="1"/>
      <dgm:spPr/>
      <dgm:t>
        <a:bodyPr/>
        <a:lstStyle/>
        <a:p>
          <a:r>
            <a:rPr lang="es-CO" sz="900" b="0" i="0" dirty="0" smtClean="0">
              <a:latin typeface="Verdana" panose="020B0604030504040204" pitchFamily="34" charset="0"/>
              <a:ea typeface="Verdana" panose="020B0604030504040204" pitchFamily="34" charset="0"/>
              <a:cs typeface="Verdana" panose="020B0604030504040204" pitchFamily="34" charset="0"/>
            </a:rPr>
            <a:t>Facilitar la petición de cuentas</a:t>
          </a:r>
          <a:endParaRPr lang="es-CO" sz="900" b="0" i="0" dirty="0">
            <a:latin typeface="Verdana" panose="020B0604030504040204" pitchFamily="34" charset="0"/>
            <a:ea typeface="Verdana" panose="020B0604030504040204" pitchFamily="34" charset="0"/>
            <a:cs typeface="Verdana" panose="020B0604030504040204" pitchFamily="34" charset="0"/>
          </a:endParaRPr>
        </a:p>
      </dgm:t>
    </dgm:pt>
    <dgm:pt modelId="{2D7B5708-7E26-44A7-85D1-AF77F04D59AD}" type="parTrans" cxnId="{9D053173-DCB6-49E2-B7F9-C21C96640C90}">
      <dgm:prSet/>
      <dgm:spPr/>
      <dgm:t>
        <a:bodyPr/>
        <a:lstStyle/>
        <a:p>
          <a:endParaRPr lang="es-ES" sz="1050"/>
        </a:p>
      </dgm:t>
    </dgm:pt>
    <dgm:pt modelId="{0E2B55D9-9DC3-48C7-9FA7-1C994B0AC8A0}" type="sibTrans" cxnId="{9D053173-DCB6-49E2-B7F9-C21C96640C90}">
      <dgm:prSet/>
      <dgm:spPr/>
      <dgm:t>
        <a:bodyPr/>
        <a:lstStyle/>
        <a:p>
          <a:endParaRPr lang="es-ES" sz="1050"/>
        </a:p>
      </dgm:t>
    </dgm:pt>
    <dgm:pt modelId="{924C66AF-6902-41AF-8709-B9D1C1E4C973}" type="pres">
      <dgm:prSet presAssocID="{6CC2B3DA-10D0-4D83-ADD9-AFE621E17FA5}" presName="Name0" presStyleCnt="0">
        <dgm:presLayoutVars>
          <dgm:dir/>
          <dgm:animLvl val="lvl"/>
          <dgm:resizeHandles val="exact"/>
        </dgm:presLayoutVars>
      </dgm:prSet>
      <dgm:spPr/>
    </dgm:pt>
    <dgm:pt modelId="{BCE240B7-2862-43F6-9337-C84078597065}" type="pres">
      <dgm:prSet presAssocID="{8883CC1C-C806-4356-89E5-5FC79F899483}" presName="linNode" presStyleCnt="0"/>
      <dgm:spPr/>
    </dgm:pt>
    <dgm:pt modelId="{D1DDDF15-1FBA-4B2A-92BD-4C11F84E93FF}" type="pres">
      <dgm:prSet presAssocID="{8883CC1C-C806-4356-89E5-5FC79F899483}" presName="parentText" presStyleLbl="node1" presStyleIdx="0" presStyleCnt="3" custScaleX="91637" custScaleY="51555">
        <dgm:presLayoutVars>
          <dgm:chMax val="1"/>
          <dgm:bulletEnabled val="1"/>
        </dgm:presLayoutVars>
      </dgm:prSet>
      <dgm:spPr/>
      <dgm:t>
        <a:bodyPr/>
        <a:lstStyle/>
        <a:p>
          <a:endParaRPr lang="es-ES"/>
        </a:p>
      </dgm:t>
    </dgm:pt>
    <dgm:pt modelId="{BB73033C-36FA-4ABC-A2FD-433C841DC08E}" type="pres">
      <dgm:prSet presAssocID="{8883CC1C-C806-4356-89E5-5FC79F899483}" presName="descendantText" presStyleLbl="alignAccFollowNode1" presStyleIdx="0" presStyleCnt="3">
        <dgm:presLayoutVars>
          <dgm:bulletEnabled val="1"/>
        </dgm:presLayoutVars>
      </dgm:prSet>
      <dgm:spPr/>
      <dgm:t>
        <a:bodyPr/>
        <a:lstStyle/>
        <a:p>
          <a:endParaRPr lang="es-ES"/>
        </a:p>
      </dgm:t>
    </dgm:pt>
    <dgm:pt modelId="{A43FB2DC-FDD2-4686-8A66-C06EF848E559}" type="pres">
      <dgm:prSet presAssocID="{CDAEADAC-B51B-457C-B147-902A225939B8}" presName="sp" presStyleCnt="0"/>
      <dgm:spPr/>
    </dgm:pt>
    <dgm:pt modelId="{8602DB97-0D11-46D9-B964-D9A553F06BD6}" type="pres">
      <dgm:prSet presAssocID="{9B73B2F5-2348-4954-B7D0-3B2505E8C0CA}" presName="linNode" presStyleCnt="0"/>
      <dgm:spPr/>
    </dgm:pt>
    <dgm:pt modelId="{D9536E77-F651-4D8E-BDC9-DD314D62E102}" type="pres">
      <dgm:prSet presAssocID="{9B73B2F5-2348-4954-B7D0-3B2505E8C0CA}" presName="parentText" presStyleLbl="node1" presStyleIdx="1" presStyleCnt="3" custScaleX="91637" custScaleY="51555">
        <dgm:presLayoutVars>
          <dgm:chMax val="1"/>
          <dgm:bulletEnabled val="1"/>
        </dgm:presLayoutVars>
      </dgm:prSet>
      <dgm:spPr/>
      <dgm:t>
        <a:bodyPr/>
        <a:lstStyle/>
        <a:p>
          <a:endParaRPr lang="es-ES"/>
        </a:p>
      </dgm:t>
    </dgm:pt>
    <dgm:pt modelId="{54D8C074-235E-40CD-926F-DFDFD3CCF10A}" type="pres">
      <dgm:prSet presAssocID="{9B73B2F5-2348-4954-B7D0-3B2505E8C0CA}" presName="descendantText" presStyleLbl="alignAccFollowNode1" presStyleIdx="1" presStyleCnt="3">
        <dgm:presLayoutVars>
          <dgm:bulletEnabled val="1"/>
        </dgm:presLayoutVars>
      </dgm:prSet>
      <dgm:spPr/>
      <dgm:t>
        <a:bodyPr/>
        <a:lstStyle/>
        <a:p>
          <a:endParaRPr lang="es-ES"/>
        </a:p>
      </dgm:t>
    </dgm:pt>
    <dgm:pt modelId="{9C77C04F-F5D7-44DE-9B45-C99FF2691471}" type="pres">
      <dgm:prSet presAssocID="{121C3DDF-7125-4505-91F9-17A01EB9386F}" presName="sp" presStyleCnt="0"/>
      <dgm:spPr/>
    </dgm:pt>
    <dgm:pt modelId="{20C7C09C-D516-42DD-8A90-1C0DB70CA8AA}" type="pres">
      <dgm:prSet presAssocID="{B93D432E-863C-449B-BDA2-7FBC1B0FE4C2}" presName="linNode" presStyleCnt="0"/>
      <dgm:spPr/>
    </dgm:pt>
    <dgm:pt modelId="{D03D4015-5DFA-415E-9DCA-542F89A4F7E8}" type="pres">
      <dgm:prSet presAssocID="{B93D432E-863C-449B-BDA2-7FBC1B0FE4C2}" presName="parentText" presStyleLbl="node1" presStyleIdx="2" presStyleCnt="3" custScaleX="91637" custScaleY="51555">
        <dgm:presLayoutVars>
          <dgm:chMax val="1"/>
          <dgm:bulletEnabled val="1"/>
        </dgm:presLayoutVars>
      </dgm:prSet>
      <dgm:spPr/>
      <dgm:t>
        <a:bodyPr/>
        <a:lstStyle/>
        <a:p>
          <a:endParaRPr lang="es-ES"/>
        </a:p>
      </dgm:t>
    </dgm:pt>
    <dgm:pt modelId="{F8558EBC-58EC-4E2F-A747-3DD52ED6B3DA}" type="pres">
      <dgm:prSet presAssocID="{B93D432E-863C-449B-BDA2-7FBC1B0FE4C2}" presName="descendantText" presStyleLbl="alignAccFollowNode1" presStyleIdx="2" presStyleCnt="3">
        <dgm:presLayoutVars>
          <dgm:bulletEnabled val="1"/>
        </dgm:presLayoutVars>
      </dgm:prSet>
      <dgm:spPr/>
      <dgm:t>
        <a:bodyPr/>
        <a:lstStyle/>
        <a:p>
          <a:endParaRPr lang="es-ES"/>
        </a:p>
      </dgm:t>
    </dgm:pt>
  </dgm:ptLst>
  <dgm:cxnLst>
    <dgm:cxn modelId="{5A63FA60-A24D-47D4-9C49-501FA03730DA}" srcId="{6CC2B3DA-10D0-4D83-ADD9-AFE621E17FA5}" destId="{8883CC1C-C806-4356-89E5-5FC79F899483}" srcOrd="0" destOrd="0" parTransId="{857D291B-24EE-4242-8622-3F7649E5ADDD}" sibTransId="{CDAEADAC-B51B-457C-B147-902A225939B8}"/>
    <dgm:cxn modelId="{6F5C0698-D35A-4518-BA0D-B39C24650ADE}" type="presOf" srcId="{B93D432E-863C-449B-BDA2-7FBC1B0FE4C2}" destId="{D03D4015-5DFA-415E-9DCA-542F89A4F7E8}" srcOrd="0" destOrd="0" presId="urn:microsoft.com/office/officeart/2005/8/layout/vList5"/>
    <dgm:cxn modelId="{FF8FA888-1C3B-4BDA-99C2-831BFF075677}" type="presOf" srcId="{21044E07-6418-45D7-B479-C9D7352ADCE6}" destId="{F8558EBC-58EC-4E2F-A747-3DD52ED6B3DA}" srcOrd="0" destOrd="0" presId="urn:microsoft.com/office/officeart/2005/8/layout/vList5"/>
    <dgm:cxn modelId="{12C14F40-58F3-4791-BFF3-AAEB6AF22278}" type="presOf" srcId="{565A8E1E-75DD-41D1-AE26-9C2EC75FAA33}" destId="{F8558EBC-58EC-4E2F-A747-3DD52ED6B3DA}" srcOrd="0" destOrd="1" presId="urn:microsoft.com/office/officeart/2005/8/layout/vList5"/>
    <dgm:cxn modelId="{F3E6983A-798D-4859-B7CF-42254F516880}" type="presOf" srcId="{6CC2B3DA-10D0-4D83-ADD9-AFE621E17FA5}" destId="{924C66AF-6902-41AF-8709-B9D1C1E4C973}" srcOrd="0" destOrd="0" presId="urn:microsoft.com/office/officeart/2005/8/layout/vList5"/>
    <dgm:cxn modelId="{5F52BDC0-6E6F-4B62-9FE1-DF0FAD1B8DE5}" type="presOf" srcId="{9B73B2F5-2348-4954-B7D0-3B2505E8C0CA}" destId="{D9536E77-F651-4D8E-BDC9-DD314D62E102}" srcOrd="0" destOrd="0" presId="urn:microsoft.com/office/officeart/2005/8/layout/vList5"/>
    <dgm:cxn modelId="{9D053173-DCB6-49E2-B7F9-C21C96640C90}" srcId="{B93D432E-863C-449B-BDA2-7FBC1B0FE4C2}" destId="{565A8E1E-75DD-41D1-AE26-9C2EC75FAA33}" srcOrd="1" destOrd="0" parTransId="{2D7B5708-7E26-44A7-85D1-AF77F04D59AD}" sibTransId="{0E2B55D9-9DC3-48C7-9FA7-1C994B0AC8A0}"/>
    <dgm:cxn modelId="{52DCA6B6-3CEC-4BC6-AD92-238DB316CBA3}" srcId="{6CC2B3DA-10D0-4D83-ADD9-AFE621E17FA5}" destId="{9B73B2F5-2348-4954-B7D0-3B2505E8C0CA}" srcOrd="1" destOrd="0" parTransId="{C2816A1A-2534-4EAC-B2A4-72FCBB6408E2}" sibTransId="{121C3DDF-7125-4505-91F9-17A01EB9386F}"/>
    <dgm:cxn modelId="{A4A9D20D-B283-4F96-83AF-F3EAB43F2CB5}" type="presOf" srcId="{9488983D-716D-46A4-86FC-B737D5B924D1}" destId="{BB73033C-36FA-4ABC-A2FD-433C841DC08E}" srcOrd="0" destOrd="0" presId="urn:microsoft.com/office/officeart/2005/8/layout/vList5"/>
    <dgm:cxn modelId="{6D298796-9BB6-4E2C-8310-2FECFFA0C935}" srcId="{6CC2B3DA-10D0-4D83-ADD9-AFE621E17FA5}" destId="{B93D432E-863C-449B-BDA2-7FBC1B0FE4C2}" srcOrd="2" destOrd="0" parTransId="{F267C936-888E-4103-9FD6-F2E2F88ADA0F}" sibTransId="{AFC95D67-EFC7-48EF-9BB8-84ECAF4EACE8}"/>
    <dgm:cxn modelId="{2775588B-131A-4B47-BEF6-FA04A0E71FD4}" type="presOf" srcId="{8883CC1C-C806-4356-89E5-5FC79F899483}" destId="{D1DDDF15-1FBA-4B2A-92BD-4C11F84E93FF}" srcOrd="0" destOrd="0" presId="urn:microsoft.com/office/officeart/2005/8/layout/vList5"/>
    <dgm:cxn modelId="{92198171-93E9-487A-823F-D0489EE3345D}" srcId="{8883CC1C-C806-4356-89E5-5FC79F899483}" destId="{9488983D-716D-46A4-86FC-B737D5B924D1}" srcOrd="0" destOrd="0" parTransId="{DDCCF2C4-F6B7-4E90-AD7C-B75DFDBA58D3}" sibTransId="{55F594F7-AC78-479B-BAF2-B5A854676C57}"/>
    <dgm:cxn modelId="{8BB69AA7-8840-4830-BB61-4038B95F1B1D}" type="presOf" srcId="{DCD78BE4-66A1-4263-8D93-930B274071A7}" destId="{54D8C074-235E-40CD-926F-DFDFD3CCF10A}" srcOrd="0" destOrd="0" presId="urn:microsoft.com/office/officeart/2005/8/layout/vList5"/>
    <dgm:cxn modelId="{CB88A094-E614-4305-AA0B-5D15450B57E3}" srcId="{B93D432E-863C-449B-BDA2-7FBC1B0FE4C2}" destId="{21044E07-6418-45D7-B479-C9D7352ADCE6}" srcOrd="0" destOrd="0" parTransId="{6916D4CC-98C8-40D2-A834-575FFA0ED8AE}" sibTransId="{9520DF7D-0803-49FD-8E2F-FE3956DF93AD}"/>
    <dgm:cxn modelId="{4236AE61-CC99-4DE4-9A32-BF59D921EC89}" srcId="{9B73B2F5-2348-4954-B7D0-3B2505E8C0CA}" destId="{DCD78BE4-66A1-4263-8D93-930B274071A7}" srcOrd="0" destOrd="0" parTransId="{03E9792A-E18D-49FA-868E-28C30B380D8B}" sibTransId="{474815B8-E9D7-4358-B364-CF93B79D2E43}"/>
    <dgm:cxn modelId="{393B7C6E-D960-405D-9456-319ED43A483E}" type="presParOf" srcId="{924C66AF-6902-41AF-8709-B9D1C1E4C973}" destId="{BCE240B7-2862-43F6-9337-C84078597065}" srcOrd="0" destOrd="0" presId="urn:microsoft.com/office/officeart/2005/8/layout/vList5"/>
    <dgm:cxn modelId="{85621B7B-76E6-4878-ACC9-18160108967B}" type="presParOf" srcId="{BCE240B7-2862-43F6-9337-C84078597065}" destId="{D1DDDF15-1FBA-4B2A-92BD-4C11F84E93FF}" srcOrd="0" destOrd="0" presId="urn:microsoft.com/office/officeart/2005/8/layout/vList5"/>
    <dgm:cxn modelId="{9633A7A3-AC09-4182-98A7-B256597C3B5F}" type="presParOf" srcId="{BCE240B7-2862-43F6-9337-C84078597065}" destId="{BB73033C-36FA-4ABC-A2FD-433C841DC08E}" srcOrd="1" destOrd="0" presId="urn:microsoft.com/office/officeart/2005/8/layout/vList5"/>
    <dgm:cxn modelId="{47CC8EC7-37BC-45DD-B7E7-ACA8E4ACCA3C}" type="presParOf" srcId="{924C66AF-6902-41AF-8709-B9D1C1E4C973}" destId="{A43FB2DC-FDD2-4686-8A66-C06EF848E559}" srcOrd="1" destOrd="0" presId="urn:microsoft.com/office/officeart/2005/8/layout/vList5"/>
    <dgm:cxn modelId="{D06713AD-64D6-4D93-AFBF-1F4456781157}" type="presParOf" srcId="{924C66AF-6902-41AF-8709-B9D1C1E4C973}" destId="{8602DB97-0D11-46D9-B964-D9A553F06BD6}" srcOrd="2" destOrd="0" presId="urn:microsoft.com/office/officeart/2005/8/layout/vList5"/>
    <dgm:cxn modelId="{5A654449-E303-4BA2-9BA1-23CA14ADA59A}" type="presParOf" srcId="{8602DB97-0D11-46D9-B964-D9A553F06BD6}" destId="{D9536E77-F651-4D8E-BDC9-DD314D62E102}" srcOrd="0" destOrd="0" presId="urn:microsoft.com/office/officeart/2005/8/layout/vList5"/>
    <dgm:cxn modelId="{AE679056-402F-43B5-B95F-96BE5817AEAD}" type="presParOf" srcId="{8602DB97-0D11-46D9-B964-D9A553F06BD6}" destId="{54D8C074-235E-40CD-926F-DFDFD3CCF10A}" srcOrd="1" destOrd="0" presId="urn:microsoft.com/office/officeart/2005/8/layout/vList5"/>
    <dgm:cxn modelId="{D7DEAF4C-FCEA-445C-A536-EB206E335C6B}" type="presParOf" srcId="{924C66AF-6902-41AF-8709-B9D1C1E4C973}" destId="{9C77C04F-F5D7-44DE-9B45-C99FF2691471}" srcOrd="3" destOrd="0" presId="urn:microsoft.com/office/officeart/2005/8/layout/vList5"/>
    <dgm:cxn modelId="{49D6713B-7CC8-43C1-9285-F06466AB7039}" type="presParOf" srcId="{924C66AF-6902-41AF-8709-B9D1C1E4C973}" destId="{20C7C09C-D516-42DD-8A90-1C0DB70CA8AA}" srcOrd="4" destOrd="0" presId="urn:microsoft.com/office/officeart/2005/8/layout/vList5"/>
    <dgm:cxn modelId="{63B18B0B-7668-405B-BBAD-4E18850DA324}" type="presParOf" srcId="{20C7C09C-D516-42DD-8A90-1C0DB70CA8AA}" destId="{D03D4015-5DFA-415E-9DCA-542F89A4F7E8}" srcOrd="0" destOrd="0" presId="urn:microsoft.com/office/officeart/2005/8/layout/vList5"/>
    <dgm:cxn modelId="{B6833266-58F6-45B1-B3FE-7F8F2A33ABDC}" type="presParOf" srcId="{20C7C09C-D516-42DD-8A90-1C0DB70CA8AA}" destId="{F8558EBC-58EC-4E2F-A747-3DD52ED6B3DA}" srcOrd="1" destOrd="0" presId="urn:microsoft.com/office/officeart/2005/8/layout/vList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D260CF-99BE-4566-9AE5-67BB214249F9}">
      <dsp:nvSpPr>
        <dsp:cNvPr id="0" name=""/>
        <dsp:cNvSpPr/>
      </dsp:nvSpPr>
      <dsp:spPr>
        <a:xfrm>
          <a:off x="2218134" y="1154"/>
          <a:ext cx="1050131" cy="682585"/>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Verdana" panose="020B0604030504040204" pitchFamily="34" charset="0"/>
              <a:ea typeface="Verdana" panose="020B0604030504040204" pitchFamily="34" charset="0"/>
              <a:cs typeface="Verdana" panose="020B0604030504040204" pitchFamily="34" charset="0"/>
            </a:rPr>
            <a:t>Riesgos de corrupción</a:t>
          </a:r>
          <a:endParaRPr lang="es-ES" sz="900" kern="1200">
            <a:latin typeface="Verdana" panose="020B0604030504040204" pitchFamily="34" charset="0"/>
            <a:ea typeface="Verdana" panose="020B0604030504040204" pitchFamily="34" charset="0"/>
            <a:cs typeface="Verdana" panose="020B0604030504040204" pitchFamily="34" charset="0"/>
          </a:endParaRPr>
        </a:p>
      </dsp:txBody>
      <dsp:txXfrm>
        <a:off x="2251455" y="34475"/>
        <a:ext cx="983489" cy="615943"/>
      </dsp:txXfrm>
    </dsp:sp>
    <dsp:sp modelId="{2E9EE1D1-C706-4FE0-9F7B-58ACDA54BF80}">
      <dsp:nvSpPr>
        <dsp:cNvPr id="0" name=""/>
        <dsp:cNvSpPr/>
      </dsp:nvSpPr>
      <dsp:spPr>
        <a:xfrm>
          <a:off x="1377808" y="342446"/>
          <a:ext cx="2730783" cy="2730783"/>
        </a:xfrm>
        <a:custGeom>
          <a:avLst/>
          <a:gdLst/>
          <a:ahLst/>
          <a:cxnLst/>
          <a:rect l="0" t="0" r="0" b="0"/>
          <a:pathLst>
            <a:path>
              <a:moveTo>
                <a:pt x="1897692" y="108033"/>
              </a:moveTo>
              <a:arcTo wR="1365391" hR="1365391" stAng="17576717" swAng="1964424"/>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DD5A704-C785-4318-B1F7-2BC8B989FCF8}">
      <dsp:nvSpPr>
        <dsp:cNvPr id="0" name=""/>
        <dsp:cNvSpPr/>
      </dsp:nvSpPr>
      <dsp:spPr>
        <a:xfrm>
          <a:off x="3516699" y="944616"/>
          <a:ext cx="1050131" cy="682585"/>
        </a:xfrm>
        <a:prstGeom prst="roundRect">
          <a:avLst/>
        </a:prstGeom>
        <a:gradFill rotWithShape="0">
          <a:gsLst>
            <a:gs pos="0">
              <a:schemeClr val="accent5">
                <a:hueOff val="-1838336"/>
                <a:satOff val="-2557"/>
                <a:lumOff val="-981"/>
                <a:alphaOff val="0"/>
                <a:lumMod val="110000"/>
                <a:satMod val="105000"/>
                <a:tint val="67000"/>
              </a:schemeClr>
            </a:gs>
            <a:gs pos="50000">
              <a:schemeClr val="accent5">
                <a:hueOff val="-1838336"/>
                <a:satOff val="-2557"/>
                <a:lumOff val="-981"/>
                <a:alphaOff val="0"/>
                <a:lumMod val="105000"/>
                <a:satMod val="103000"/>
                <a:tint val="73000"/>
              </a:schemeClr>
            </a:gs>
            <a:gs pos="100000">
              <a:schemeClr val="accent5">
                <a:hueOff val="-1838336"/>
                <a:satOff val="-2557"/>
                <a:lumOff val="-98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Verdana" panose="020B0604030504040204" pitchFamily="34" charset="0"/>
              <a:ea typeface="Verdana" panose="020B0604030504040204" pitchFamily="34" charset="0"/>
              <a:cs typeface="Verdana" panose="020B0604030504040204" pitchFamily="34" charset="0"/>
            </a:rPr>
            <a:t>Racionalización de trámites</a:t>
          </a:r>
        </a:p>
      </dsp:txBody>
      <dsp:txXfrm>
        <a:off x="3550020" y="977937"/>
        <a:ext cx="983489" cy="615943"/>
      </dsp:txXfrm>
    </dsp:sp>
    <dsp:sp modelId="{AD4BC295-F58C-41F9-869A-3934C966A5DD}">
      <dsp:nvSpPr>
        <dsp:cNvPr id="0" name=""/>
        <dsp:cNvSpPr/>
      </dsp:nvSpPr>
      <dsp:spPr>
        <a:xfrm>
          <a:off x="1377808" y="342446"/>
          <a:ext cx="2730783" cy="2730783"/>
        </a:xfrm>
        <a:custGeom>
          <a:avLst/>
          <a:gdLst/>
          <a:ahLst/>
          <a:cxnLst/>
          <a:rect l="0" t="0" r="0" b="0"/>
          <a:pathLst>
            <a:path>
              <a:moveTo>
                <a:pt x="2728889" y="1293491"/>
              </a:moveTo>
              <a:arcTo wR="1365391" hR="1365391" stAng="21418887" swAng="2198521"/>
            </a:path>
          </a:pathLst>
        </a:custGeom>
        <a:noFill/>
        <a:ln w="6350" cap="flat" cmpd="sng" algn="ctr">
          <a:solidFill>
            <a:schemeClr val="accent5">
              <a:hueOff val="-1838336"/>
              <a:satOff val="-2557"/>
              <a:lumOff val="-981"/>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7C835D-C6EE-47CB-A2F4-2C44C23DB070}">
      <dsp:nvSpPr>
        <dsp:cNvPr id="0" name=""/>
        <dsp:cNvSpPr/>
      </dsp:nvSpPr>
      <dsp:spPr>
        <a:xfrm>
          <a:off x="3020691" y="2471170"/>
          <a:ext cx="1050131" cy="682585"/>
        </a:xfrm>
        <a:prstGeom prst="roundRect">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Verdana" panose="020B0604030504040204" pitchFamily="34" charset="0"/>
              <a:ea typeface="Verdana" panose="020B0604030504040204" pitchFamily="34" charset="0"/>
              <a:cs typeface="Verdana" panose="020B0604030504040204" pitchFamily="34" charset="0"/>
            </a:rPr>
            <a:t>Estrategia de rendición de cuentas</a:t>
          </a:r>
        </a:p>
      </dsp:txBody>
      <dsp:txXfrm>
        <a:off x="3054012" y="2504491"/>
        <a:ext cx="983489" cy="615943"/>
      </dsp:txXfrm>
    </dsp:sp>
    <dsp:sp modelId="{8423FCC7-02FB-4B2F-AA5F-E66D5BBD5CEA}">
      <dsp:nvSpPr>
        <dsp:cNvPr id="0" name=""/>
        <dsp:cNvSpPr/>
      </dsp:nvSpPr>
      <dsp:spPr>
        <a:xfrm>
          <a:off x="1377808" y="342446"/>
          <a:ext cx="2730783" cy="2730783"/>
        </a:xfrm>
        <a:custGeom>
          <a:avLst/>
          <a:gdLst/>
          <a:ahLst/>
          <a:cxnLst/>
          <a:rect l="0" t="0" r="0" b="0"/>
          <a:pathLst>
            <a:path>
              <a:moveTo>
                <a:pt x="1637447" y="2703405"/>
              </a:moveTo>
              <a:arcTo wR="1365391" hR="1365391" stAng="4710411" swAng="1379177"/>
            </a:path>
          </a:pathLst>
        </a:custGeom>
        <a:noFill/>
        <a:ln w="6350" cap="flat" cmpd="sng" algn="ctr">
          <a:solidFill>
            <a:schemeClr val="accent5">
              <a:hueOff val="-3676672"/>
              <a:satOff val="-5114"/>
              <a:lumOff val="-1961"/>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0B8212-2B45-4A13-B9D5-BDC987F3FA9A}">
      <dsp:nvSpPr>
        <dsp:cNvPr id="0" name=""/>
        <dsp:cNvSpPr/>
      </dsp:nvSpPr>
      <dsp:spPr>
        <a:xfrm>
          <a:off x="1415577" y="2471170"/>
          <a:ext cx="1050131" cy="682585"/>
        </a:xfrm>
        <a:prstGeom prst="roundRect">
          <a:avLst/>
        </a:prstGeom>
        <a:gradFill rotWithShape="0">
          <a:gsLst>
            <a:gs pos="0">
              <a:schemeClr val="accent5">
                <a:hueOff val="-5515009"/>
                <a:satOff val="-7671"/>
                <a:lumOff val="-2942"/>
                <a:alphaOff val="0"/>
                <a:lumMod val="110000"/>
                <a:satMod val="105000"/>
                <a:tint val="67000"/>
              </a:schemeClr>
            </a:gs>
            <a:gs pos="50000">
              <a:schemeClr val="accent5">
                <a:hueOff val="-5515009"/>
                <a:satOff val="-7671"/>
                <a:lumOff val="-2942"/>
                <a:alphaOff val="0"/>
                <a:lumMod val="105000"/>
                <a:satMod val="103000"/>
                <a:tint val="73000"/>
              </a:schemeClr>
            </a:gs>
            <a:gs pos="100000">
              <a:schemeClr val="accent5">
                <a:hueOff val="-5515009"/>
                <a:satOff val="-7671"/>
                <a:lumOff val="-294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Verdana" panose="020B0604030504040204" pitchFamily="34" charset="0"/>
              <a:ea typeface="Verdana" panose="020B0604030504040204" pitchFamily="34" charset="0"/>
              <a:cs typeface="Verdana" panose="020B0604030504040204" pitchFamily="34" charset="0"/>
            </a:rPr>
            <a:t>Mecanismos para la transparencia y acceso a la información</a:t>
          </a:r>
        </a:p>
      </dsp:txBody>
      <dsp:txXfrm>
        <a:off x="1448898" y="2504491"/>
        <a:ext cx="983489" cy="615943"/>
      </dsp:txXfrm>
    </dsp:sp>
    <dsp:sp modelId="{4588834E-64B2-44E1-9157-1D8858B0E8DE}">
      <dsp:nvSpPr>
        <dsp:cNvPr id="0" name=""/>
        <dsp:cNvSpPr/>
      </dsp:nvSpPr>
      <dsp:spPr>
        <a:xfrm>
          <a:off x="1377808" y="342446"/>
          <a:ext cx="2730783" cy="2730783"/>
        </a:xfrm>
        <a:custGeom>
          <a:avLst/>
          <a:gdLst/>
          <a:ahLst/>
          <a:cxnLst/>
          <a:rect l="0" t="0" r="0" b="0"/>
          <a:pathLst>
            <a:path>
              <a:moveTo>
                <a:pt x="228437" y="2121453"/>
              </a:moveTo>
              <a:arcTo wR="1365391" hR="1365391" stAng="8782592" swAng="2198521"/>
            </a:path>
          </a:pathLst>
        </a:custGeom>
        <a:noFill/>
        <a:ln w="6350" cap="flat" cmpd="sng" algn="ctr">
          <a:solidFill>
            <a:schemeClr val="accent5">
              <a:hueOff val="-5515009"/>
              <a:satOff val="-7671"/>
              <a:lumOff val="-2942"/>
              <a:alphaOff val="0"/>
            </a:schemeClr>
          </a:solidFill>
          <a:prstDash val="solid"/>
          <a:miter lim="800000"/>
        </a:ln>
        <a:effectLst/>
      </dsp:spPr>
      <dsp:style>
        <a:lnRef idx="1">
          <a:scrgbClr r="0" g="0" b="0"/>
        </a:lnRef>
        <a:fillRef idx="0">
          <a:scrgbClr r="0" g="0" b="0"/>
        </a:fillRef>
        <a:effectRef idx="0">
          <a:scrgbClr r="0" g="0" b="0"/>
        </a:effectRef>
        <a:fontRef idx="minor"/>
      </dsp:style>
    </dsp:sp>
    <dsp:sp modelId="{0DF4005D-E4CA-4601-95A5-8405F554CBDA}">
      <dsp:nvSpPr>
        <dsp:cNvPr id="0" name=""/>
        <dsp:cNvSpPr/>
      </dsp:nvSpPr>
      <dsp:spPr>
        <a:xfrm>
          <a:off x="919569" y="944616"/>
          <a:ext cx="1050131" cy="682585"/>
        </a:xfrm>
        <a:prstGeom prst="roundRect">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Verdana" panose="020B0604030504040204" pitchFamily="34" charset="0"/>
              <a:ea typeface="Verdana" panose="020B0604030504040204" pitchFamily="34" charset="0"/>
              <a:cs typeface="Verdana" panose="020B0604030504040204" pitchFamily="34" charset="0"/>
            </a:rPr>
            <a:t>Mecanismos para mejorar la atención al ciudadano</a:t>
          </a:r>
        </a:p>
      </dsp:txBody>
      <dsp:txXfrm>
        <a:off x="952890" y="977937"/>
        <a:ext cx="983489" cy="615943"/>
      </dsp:txXfrm>
    </dsp:sp>
    <dsp:sp modelId="{E45DDECA-DFD4-4915-B9B6-87AF2D04D18E}">
      <dsp:nvSpPr>
        <dsp:cNvPr id="0" name=""/>
        <dsp:cNvSpPr/>
      </dsp:nvSpPr>
      <dsp:spPr>
        <a:xfrm>
          <a:off x="1377808" y="342446"/>
          <a:ext cx="2730783" cy="2730783"/>
        </a:xfrm>
        <a:custGeom>
          <a:avLst/>
          <a:gdLst/>
          <a:ahLst/>
          <a:cxnLst/>
          <a:rect l="0" t="0" r="0" b="0"/>
          <a:pathLst>
            <a:path>
              <a:moveTo>
                <a:pt x="237636" y="595675"/>
              </a:moveTo>
              <a:arcTo wR="1365391" hR="1365391" stAng="12858860" swAng="1964424"/>
            </a:path>
          </a:pathLst>
        </a:custGeom>
        <a:noFill/>
        <a:ln w="6350" cap="flat" cmpd="sng" algn="ctr">
          <a:solidFill>
            <a:schemeClr val="accent5">
              <a:hueOff val="-7353344"/>
              <a:satOff val="-10228"/>
              <a:lumOff val="-3922"/>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D0FE4D-A44B-4A51-AAF2-13D3AF7187F4}">
      <dsp:nvSpPr>
        <dsp:cNvPr id="0" name=""/>
        <dsp:cNvSpPr/>
      </dsp:nvSpPr>
      <dsp:spPr>
        <a:xfrm>
          <a:off x="0" y="502"/>
          <a:ext cx="5543550" cy="0"/>
        </a:xfrm>
        <a:prstGeom prst="lin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1DC7A61-3882-4726-9BE2-7D796C3988E1}">
      <dsp:nvSpPr>
        <dsp:cNvPr id="0" name=""/>
        <dsp:cNvSpPr/>
      </dsp:nvSpPr>
      <dsp:spPr>
        <a:xfrm>
          <a:off x="0" y="502"/>
          <a:ext cx="1108710" cy="5876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O" sz="900" b="1" kern="1200">
              <a:latin typeface="Verdana" panose="020B0604030504040204" pitchFamily="34" charset="0"/>
              <a:ea typeface="Verdana" panose="020B0604030504040204" pitchFamily="34" charset="0"/>
              <a:cs typeface="Verdana" panose="020B0604030504040204" pitchFamily="34" charset="0"/>
            </a:rPr>
            <a:t>Evaluados:</a:t>
          </a:r>
          <a:endParaRPr lang="es-ES" sz="900" kern="1200">
            <a:latin typeface="Verdana" panose="020B0604030504040204" pitchFamily="34" charset="0"/>
            <a:ea typeface="Verdana" panose="020B0604030504040204" pitchFamily="34" charset="0"/>
            <a:cs typeface="Verdana" panose="020B0604030504040204" pitchFamily="34" charset="0"/>
          </a:endParaRPr>
        </a:p>
      </dsp:txBody>
      <dsp:txXfrm>
        <a:off x="0" y="502"/>
        <a:ext cx="1108710" cy="587685"/>
      </dsp:txXfrm>
    </dsp:sp>
    <dsp:sp modelId="{83AB74D4-8C38-470C-A17E-FC354C3EB2F1}">
      <dsp:nvSpPr>
        <dsp:cNvPr id="0" name=""/>
        <dsp:cNvSpPr/>
      </dsp:nvSpPr>
      <dsp:spPr>
        <a:xfrm>
          <a:off x="1191863" y="27189"/>
          <a:ext cx="4351686" cy="53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O" sz="900" kern="1200">
              <a:latin typeface="Verdana" panose="020B0604030504040204" pitchFamily="34" charset="0"/>
              <a:ea typeface="Verdana" panose="020B0604030504040204" pitchFamily="34" charset="0"/>
              <a:cs typeface="Verdana" panose="020B0604030504040204" pitchFamily="34" charset="0"/>
            </a:rPr>
            <a:t>corresponde a ciudadanos que han presentado alguna de las pruebas que ofrece el Icfes.</a:t>
          </a:r>
          <a:endParaRPr lang="es-ES" sz="900" kern="1200">
            <a:latin typeface="Verdana" panose="020B0604030504040204" pitchFamily="34" charset="0"/>
            <a:ea typeface="Verdana" panose="020B0604030504040204" pitchFamily="34" charset="0"/>
            <a:cs typeface="Verdana" panose="020B0604030504040204" pitchFamily="34" charset="0"/>
          </a:endParaRPr>
        </a:p>
      </dsp:txBody>
      <dsp:txXfrm>
        <a:off x="1191863" y="27189"/>
        <a:ext cx="4351686" cy="533737"/>
      </dsp:txXfrm>
    </dsp:sp>
    <dsp:sp modelId="{79E1F698-CF3E-4A2D-9BCF-C6507F5C5FAE}">
      <dsp:nvSpPr>
        <dsp:cNvPr id="0" name=""/>
        <dsp:cNvSpPr/>
      </dsp:nvSpPr>
      <dsp:spPr>
        <a:xfrm>
          <a:off x="1108710" y="560926"/>
          <a:ext cx="4434840" cy="0"/>
        </a:xfrm>
        <a:prstGeom prst="line">
          <a:avLst/>
        </a:pr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2B8C56CD-AF29-4077-A8C4-8D1F07640381}">
      <dsp:nvSpPr>
        <dsp:cNvPr id="0" name=""/>
        <dsp:cNvSpPr/>
      </dsp:nvSpPr>
      <dsp:spPr>
        <a:xfrm>
          <a:off x="0" y="588187"/>
          <a:ext cx="5543550" cy="0"/>
        </a:xfrm>
        <a:prstGeom prst="lin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7548E377-F137-4420-80A5-FCFB197D337F}">
      <dsp:nvSpPr>
        <dsp:cNvPr id="0" name=""/>
        <dsp:cNvSpPr/>
      </dsp:nvSpPr>
      <dsp:spPr>
        <a:xfrm>
          <a:off x="0" y="588187"/>
          <a:ext cx="1108710" cy="5876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O" sz="900" b="1" kern="1200">
              <a:latin typeface="Verdana" panose="020B0604030504040204" pitchFamily="34" charset="0"/>
              <a:ea typeface="Verdana" panose="020B0604030504040204" pitchFamily="34" charset="0"/>
              <a:cs typeface="Verdana" panose="020B0604030504040204" pitchFamily="34" charset="0"/>
            </a:rPr>
            <a:t>Clientes institucionales:</a:t>
          </a:r>
          <a:endParaRPr lang="es-CO" sz="900" kern="1200">
            <a:latin typeface="Verdana" panose="020B0604030504040204" pitchFamily="34" charset="0"/>
            <a:ea typeface="Verdana" panose="020B0604030504040204" pitchFamily="34" charset="0"/>
            <a:cs typeface="Verdana" panose="020B0604030504040204" pitchFamily="34" charset="0"/>
          </a:endParaRPr>
        </a:p>
      </dsp:txBody>
      <dsp:txXfrm>
        <a:off x="0" y="588187"/>
        <a:ext cx="1108710" cy="587685"/>
      </dsp:txXfrm>
    </dsp:sp>
    <dsp:sp modelId="{7253E008-9E31-4808-BCFA-3B9704E8CAD3}">
      <dsp:nvSpPr>
        <dsp:cNvPr id="0" name=""/>
        <dsp:cNvSpPr/>
      </dsp:nvSpPr>
      <dsp:spPr>
        <a:xfrm>
          <a:off x="1191863" y="614874"/>
          <a:ext cx="4351686" cy="53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O" sz="900" kern="1200">
              <a:latin typeface="Verdana" panose="020B0604030504040204" pitchFamily="34" charset="0"/>
              <a:ea typeface="Verdana" panose="020B0604030504040204" pitchFamily="34" charset="0"/>
              <a:cs typeface="Verdana" panose="020B0604030504040204" pitchFamily="34" charset="0"/>
            </a:rPr>
            <a:t>son instituciones públicas o privadas que buscan y/o contratan productos o servicios de investigación y/o evaluación ofrecidos por el Icfes.</a:t>
          </a:r>
        </a:p>
      </dsp:txBody>
      <dsp:txXfrm>
        <a:off x="1191863" y="614874"/>
        <a:ext cx="4351686" cy="533737"/>
      </dsp:txXfrm>
    </dsp:sp>
    <dsp:sp modelId="{F1218265-3A92-4987-A9DE-7B710F8D21C1}">
      <dsp:nvSpPr>
        <dsp:cNvPr id="0" name=""/>
        <dsp:cNvSpPr/>
      </dsp:nvSpPr>
      <dsp:spPr>
        <a:xfrm>
          <a:off x="1108710" y="1148611"/>
          <a:ext cx="4434840" cy="0"/>
        </a:xfrm>
        <a:prstGeom prst="line">
          <a:avLst/>
        </a:pr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DF499B45-62F1-4592-9AC3-1E1814941D9F}">
      <dsp:nvSpPr>
        <dsp:cNvPr id="0" name=""/>
        <dsp:cNvSpPr/>
      </dsp:nvSpPr>
      <dsp:spPr>
        <a:xfrm>
          <a:off x="0" y="1175872"/>
          <a:ext cx="5543550" cy="0"/>
        </a:xfrm>
        <a:prstGeom prst="lin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4CB0218D-141A-46F4-8E07-8A615BAF4A31}">
      <dsp:nvSpPr>
        <dsp:cNvPr id="0" name=""/>
        <dsp:cNvSpPr/>
      </dsp:nvSpPr>
      <dsp:spPr>
        <a:xfrm>
          <a:off x="0" y="1175872"/>
          <a:ext cx="1108710" cy="5876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O" sz="900" b="1" kern="1200">
              <a:latin typeface="Verdana" panose="020B0604030504040204" pitchFamily="34" charset="0"/>
              <a:ea typeface="Verdana" panose="020B0604030504040204" pitchFamily="34" charset="0"/>
              <a:cs typeface="Verdana" panose="020B0604030504040204" pitchFamily="34" charset="0"/>
            </a:rPr>
            <a:t>Proveedores:</a:t>
          </a:r>
          <a:endParaRPr lang="es-CO" sz="900" kern="1200">
            <a:latin typeface="Verdana" panose="020B0604030504040204" pitchFamily="34" charset="0"/>
            <a:ea typeface="Verdana" panose="020B0604030504040204" pitchFamily="34" charset="0"/>
            <a:cs typeface="Verdana" panose="020B0604030504040204" pitchFamily="34" charset="0"/>
          </a:endParaRPr>
        </a:p>
      </dsp:txBody>
      <dsp:txXfrm>
        <a:off x="0" y="1175872"/>
        <a:ext cx="1108710" cy="587685"/>
      </dsp:txXfrm>
    </dsp:sp>
    <dsp:sp modelId="{A838B3F8-420F-42F7-B277-BFC9A0A4DDFC}">
      <dsp:nvSpPr>
        <dsp:cNvPr id="0" name=""/>
        <dsp:cNvSpPr/>
      </dsp:nvSpPr>
      <dsp:spPr>
        <a:xfrm>
          <a:off x="1191863" y="1202559"/>
          <a:ext cx="4351686" cy="53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O" sz="900" kern="1200">
              <a:latin typeface="Verdana" panose="020B0604030504040204" pitchFamily="34" charset="0"/>
              <a:ea typeface="Verdana" panose="020B0604030504040204" pitchFamily="34" charset="0"/>
              <a:cs typeface="Verdana" panose="020B0604030504040204" pitchFamily="34" charset="0"/>
            </a:rPr>
            <a:t>personas naturales o jurídicas que proveen o abastecen de bienes y servicios al Instituto. También se encuentran, las áreas o procesos internos que proveen insumos en la cadena de producción.</a:t>
          </a:r>
        </a:p>
      </dsp:txBody>
      <dsp:txXfrm>
        <a:off x="1191863" y="1202559"/>
        <a:ext cx="4351686" cy="533737"/>
      </dsp:txXfrm>
    </dsp:sp>
    <dsp:sp modelId="{94DAE3CB-4E6A-4BA3-BB4A-A41FA0F77E2F}">
      <dsp:nvSpPr>
        <dsp:cNvPr id="0" name=""/>
        <dsp:cNvSpPr/>
      </dsp:nvSpPr>
      <dsp:spPr>
        <a:xfrm>
          <a:off x="1108710" y="1736296"/>
          <a:ext cx="4434840" cy="0"/>
        </a:xfrm>
        <a:prstGeom prst="line">
          <a:avLst/>
        </a:pr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48286825-1766-4AFE-8C7E-3270010EFC50}">
      <dsp:nvSpPr>
        <dsp:cNvPr id="0" name=""/>
        <dsp:cNvSpPr/>
      </dsp:nvSpPr>
      <dsp:spPr>
        <a:xfrm>
          <a:off x="0" y="1763557"/>
          <a:ext cx="5543550" cy="0"/>
        </a:xfrm>
        <a:prstGeom prst="lin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7713DE2-3453-449F-BD08-200CD554FDC3}">
      <dsp:nvSpPr>
        <dsp:cNvPr id="0" name=""/>
        <dsp:cNvSpPr/>
      </dsp:nvSpPr>
      <dsp:spPr>
        <a:xfrm>
          <a:off x="0" y="1763557"/>
          <a:ext cx="1108710" cy="5876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O" sz="900" b="1" kern="1200">
              <a:latin typeface="Verdana" panose="020B0604030504040204" pitchFamily="34" charset="0"/>
              <a:ea typeface="Verdana" panose="020B0604030504040204" pitchFamily="34" charset="0"/>
              <a:cs typeface="Verdana" panose="020B0604030504040204" pitchFamily="34" charset="0"/>
            </a:rPr>
            <a:t>Gobierno y órganos de control:</a:t>
          </a:r>
          <a:endParaRPr lang="es-CO" sz="900" kern="1200">
            <a:latin typeface="Verdana" panose="020B0604030504040204" pitchFamily="34" charset="0"/>
            <a:ea typeface="Verdana" panose="020B0604030504040204" pitchFamily="34" charset="0"/>
            <a:cs typeface="Verdana" panose="020B0604030504040204" pitchFamily="34" charset="0"/>
          </a:endParaRPr>
        </a:p>
      </dsp:txBody>
      <dsp:txXfrm>
        <a:off x="0" y="1763557"/>
        <a:ext cx="1108710" cy="587685"/>
      </dsp:txXfrm>
    </dsp:sp>
    <dsp:sp modelId="{13099A8D-E5FD-47F2-982F-7FA2B33CB44E}">
      <dsp:nvSpPr>
        <dsp:cNvPr id="0" name=""/>
        <dsp:cNvSpPr/>
      </dsp:nvSpPr>
      <dsp:spPr>
        <a:xfrm>
          <a:off x="1191863" y="1790244"/>
          <a:ext cx="4351686" cy="53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O" sz="900" kern="1200">
              <a:latin typeface="Verdana" panose="020B0604030504040204" pitchFamily="34" charset="0"/>
              <a:ea typeface="Verdana" panose="020B0604030504040204" pitchFamily="34" charset="0"/>
              <a:cs typeface="Verdana" panose="020B0604030504040204" pitchFamily="34" charset="0"/>
            </a:rPr>
            <a:t>son las autoridades que tienen por objeto dirigir, controlar y administrar las instituciones del Estado.</a:t>
          </a:r>
        </a:p>
      </dsp:txBody>
      <dsp:txXfrm>
        <a:off x="1191863" y="1790244"/>
        <a:ext cx="4351686" cy="533737"/>
      </dsp:txXfrm>
    </dsp:sp>
    <dsp:sp modelId="{EBE0B32C-6307-4E2E-8DF7-A99DA49BA32B}">
      <dsp:nvSpPr>
        <dsp:cNvPr id="0" name=""/>
        <dsp:cNvSpPr/>
      </dsp:nvSpPr>
      <dsp:spPr>
        <a:xfrm>
          <a:off x="1108710" y="2323981"/>
          <a:ext cx="4434840" cy="0"/>
        </a:xfrm>
        <a:prstGeom prst="line">
          <a:avLst/>
        </a:pr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BF5BED3C-D6F4-4E4E-B4B1-B84F90316B9D}">
      <dsp:nvSpPr>
        <dsp:cNvPr id="0" name=""/>
        <dsp:cNvSpPr/>
      </dsp:nvSpPr>
      <dsp:spPr>
        <a:xfrm>
          <a:off x="0" y="2351242"/>
          <a:ext cx="5543550" cy="0"/>
        </a:xfrm>
        <a:prstGeom prst="lin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618F290A-C084-43F3-B3E3-B26584857A4D}">
      <dsp:nvSpPr>
        <dsp:cNvPr id="0" name=""/>
        <dsp:cNvSpPr/>
      </dsp:nvSpPr>
      <dsp:spPr>
        <a:xfrm>
          <a:off x="0" y="2351242"/>
          <a:ext cx="1108710" cy="5876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O" sz="900" b="1" kern="1200">
              <a:latin typeface="Verdana" panose="020B0604030504040204" pitchFamily="34" charset="0"/>
              <a:ea typeface="Verdana" panose="020B0604030504040204" pitchFamily="34" charset="0"/>
              <a:cs typeface="Verdana" panose="020B0604030504040204" pitchFamily="34" charset="0"/>
            </a:rPr>
            <a:t>Instituciones internacionales homólogas:</a:t>
          </a:r>
          <a:endParaRPr lang="es-CO" sz="900" kern="1200">
            <a:latin typeface="Verdana" panose="020B0604030504040204" pitchFamily="34" charset="0"/>
            <a:ea typeface="Verdana" panose="020B0604030504040204" pitchFamily="34" charset="0"/>
            <a:cs typeface="Verdana" panose="020B0604030504040204" pitchFamily="34" charset="0"/>
          </a:endParaRPr>
        </a:p>
      </dsp:txBody>
      <dsp:txXfrm>
        <a:off x="0" y="2351242"/>
        <a:ext cx="1108710" cy="587685"/>
      </dsp:txXfrm>
    </dsp:sp>
    <dsp:sp modelId="{41649937-19FF-4568-B6E9-50478A0970BC}">
      <dsp:nvSpPr>
        <dsp:cNvPr id="0" name=""/>
        <dsp:cNvSpPr/>
      </dsp:nvSpPr>
      <dsp:spPr>
        <a:xfrm>
          <a:off x="1191863" y="2377929"/>
          <a:ext cx="4351686" cy="53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O" sz="900" kern="1200">
              <a:latin typeface="Verdana" panose="020B0604030504040204" pitchFamily="34" charset="0"/>
              <a:ea typeface="Verdana" panose="020B0604030504040204" pitchFamily="34" charset="0"/>
              <a:cs typeface="Verdana" panose="020B0604030504040204" pitchFamily="34" charset="0"/>
            </a:rPr>
            <a:t>entidades internacionales cuyas funciones se asemejan a las del Incfes.</a:t>
          </a:r>
        </a:p>
      </dsp:txBody>
      <dsp:txXfrm>
        <a:off x="1191863" y="2377929"/>
        <a:ext cx="4351686" cy="533737"/>
      </dsp:txXfrm>
    </dsp:sp>
    <dsp:sp modelId="{9BF2ADEB-F78B-408D-941E-868732E0D75C}">
      <dsp:nvSpPr>
        <dsp:cNvPr id="0" name=""/>
        <dsp:cNvSpPr/>
      </dsp:nvSpPr>
      <dsp:spPr>
        <a:xfrm>
          <a:off x="1108710" y="2911666"/>
          <a:ext cx="4434840" cy="0"/>
        </a:xfrm>
        <a:prstGeom prst="line">
          <a:avLst/>
        </a:pr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5F392C7-3920-43AA-B2EF-005A09E79015}">
      <dsp:nvSpPr>
        <dsp:cNvPr id="0" name=""/>
        <dsp:cNvSpPr/>
      </dsp:nvSpPr>
      <dsp:spPr>
        <a:xfrm>
          <a:off x="0" y="2938927"/>
          <a:ext cx="5543550" cy="0"/>
        </a:xfrm>
        <a:prstGeom prst="lin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FFDF82B-AD70-492C-B119-277CC465A16A}">
      <dsp:nvSpPr>
        <dsp:cNvPr id="0" name=""/>
        <dsp:cNvSpPr/>
      </dsp:nvSpPr>
      <dsp:spPr>
        <a:xfrm>
          <a:off x="0" y="2938927"/>
          <a:ext cx="1108710" cy="5876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O" sz="900" b="1" kern="1200">
              <a:latin typeface="Verdana" panose="020B0604030504040204" pitchFamily="34" charset="0"/>
              <a:ea typeface="Verdana" panose="020B0604030504040204" pitchFamily="34" charset="0"/>
              <a:cs typeface="Verdana" panose="020B0604030504040204" pitchFamily="34" charset="0"/>
            </a:rPr>
            <a:t>Funcionarios de planta del Icfes:</a:t>
          </a:r>
          <a:endParaRPr lang="es-CO" sz="900" kern="1200">
            <a:latin typeface="Verdana" panose="020B0604030504040204" pitchFamily="34" charset="0"/>
            <a:ea typeface="Verdana" panose="020B0604030504040204" pitchFamily="34" charset="0"/>
            <a:cs typeface="Verdana" panose="020B0604030504040204" pitchFamily="34" charset="0"/>
          </a:endParaRPr>
        </a:p>
      </dsp:txBody>
      <dsp:txXfrm>
        <a:off x="0" y="2938927"/>
        <a:ext cx="1108710" cy="587685"/>
      </dsp:txXfrm>
    </dsp:sp>
    <dsp:sp modelId="{213DB1A4-1378-4B82-AE7B-C70804E98C69}">
      <dsp:nvSpPr>
        <dsp:cNvPr id="0" name=""/>
        <dsp:cNvSpPr/>
      </dsp:nvSpPr>
      <dsp:spPr>
        <a:xfrm>
          <a:off x="1191863" y="2965614"/>
          <a:ext cx="4351686" cy="53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O" sz="900" kern="1200">
              <a:latin typeface="Verdana" panose="020B0604030504040204" pitchFamily="34" charset="0"/>
              <a:ea typeface="Verdana" panose="020B0604030504040204" pitchFamily="34" charset="0"/>
              <a:cs typeface="Verdana" panose="020B0604030504040204" pitchFamily="34" charset="0"/>
            </a:rPr>
            <a:t>funcionarios del Icfes, que están a servicio de la entidad, el estado y la comunidad.</a:t>
          </a:r>
        </a:p>
      </dsp:txBody>
      <dsp:txXfrm>
        <a:off x="1191863" y="2965614"/>
        <a:ext cx="4351686" cy="533737"/>
      </dsp:txXfrm>
    </dsp:sp>
    <dsp:sp modelId="{58D7142A-F478-45EB-A8E9-2CFC8D5BB94A}">
      <dsp:nvSpPr>
        <dsp:cNvPr id="0" name=""/>
        <dsp:cNvSpPr/>
      </dsp:nvSpPr>
      <dsp:spPr>
        <a:xfrm>
          <a:off x="1108710" y="3499351"/>
          <a:ext cx="4434840" cy="0"/>
        </a:xfrm>
        <a:prstGeom prst="line">
          <a:avLst/>
        </a:pr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40AC240-9230-44ED-9AF2-786F36AA3E30}">
      <dsp:nvSpPr>
        <dsp:cNvPr id="0" name=""/>
        <dsp:cNvSpPr/>
      </dsp:nvSpPr>
      <dsp:spPr>
        <a:xfrm>
          <a:off x="0" y="3526612"/>
          <a:ext cx="5543550" cy="0"/>
        </a:xfrm>
        <a:prstGeom prst="lin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BFEC90C2-318C-4594-8C58-30E7A9B1C8A0}">
      <dsp:nvSpPr>
        <dsp:cNvPr id="0" name=""/>
        <dsp:cNvSpPr/>
      </dsp:nvSpPr>
      <dsp:spPr>
        <a:xfrm>
          <a:off x="0" y="3526612"/>
          <a:ext cx="1108710" cy="5876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O" sz="900" b="1" kern="1200">
              <a:latin typeface="Verdana" panose="020B0604030504040204" pitchFamily="34" charset="0"/>
              <a:ea typeface="Verdana" panose="020B0604030504040204" pitchFamily="34" charset="0"/>
              <a:cs typeface="Verdana" panose="020B0604030504040204" pitchFamily="34" charset="0"/>
            </a:rPr>
            <a:t>Usuarios de información:</a:t>
          </a:r>
          <a:endParaRPr lang="es-CO" sz="900" kern="1200">
            <a:latin typeface="Verdana" panose="020B0604030504040204" pitchFamily="34" charset="0"/>
            <a:ea typeface="Verdana" panose="020B0604030504040204" pitchFamily="34" charset="0"/>
            <a:cs typeface="Verdana" panose="020B0604030504040204" pitchFamily="34" charset="0"/>
          </a:endParaRPr>
        </a:p>
      </dsp:txBody>
      <dsp:txXfrm>
        <a:off x="0" y="3526612"/>
        <a:ext cx="1108710" cy="587685"/>
      </dsp:txXfrm>
    </dsp:sp>
    <dsp:sp modelId="{9FB43F94-FF4E-40E6-A7B6-0FE2B5691D33}">
      <dsp:nvSpPr>
        <dsp:cNvPr id="0" name=""/>
        <dsp:cNvSpPr/>
      </dsp:nvSpPr>
      <dsp:spPr>
        <a:xfrm>
          <a:off x="1191863" y="3553299"/>
          <a:ext cx="4351686" cy="533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CO" sz="900" kern="1200">
              <a:latin typeface="Verdana" panose="020B0604030504040204" pitchFamily="34" charset="0"/>
              <a:ea typeface="Verdana" panose="020B0604030504040204" pitchFamily="34" charset="0"/>
              <a:cs typeface="Verdana" panose="020B0604030504040204" pitchFamily="34" charset="0"/>
            </a:rPr>
            <a:t>se encuentran las personas, empresas o entidades que hacen uso de información de las pruebas, investigaciones, gestión administrativa y financiera del Instituto y/o han presentado algún requerimiento, solicitud o aclaración de la información.</a:t>
          </a:r>
        </a:p>
      </dsp:txBody>
      <dsp:txXfrm>
        <a:off x="1191863" y="3553299"/>
        <a:ext cx="4351686" cy="533737"/>
      </dsp:txXfrm>
    </dsp:sp>
    <dsp:sp modelId="{3B38D939-C5AB-4B84-84CB-90B6F15A7F66}">
      <dsp:nvSpPr>
        <dsp:cNvPr id="0" name=""/>
        <dsp:cNvSpPr/>
      </dsp:nvSpPr>
      <dsp:spPr>
        <a:xfrm>
          <a:off x="1108710" y="4087036"/>
          <a:ext cx="4434840" cy="0"/>
        </a:xfrm>
        <a:prstGeom prst="line">
          <a:avLst/>
        </a:pr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E250B-BEF6-4B05-B6C6-93BF530E60BA}">
      <dsp:nvSpPr>
        <dsp:cNvPr id="0" name=""/>
        <dsp:cNvSpPr/>
      </dsp:nvSpPr>
      <dsp:spPr>
        <a:xfrm>
          <a:off x="27" y="159839"/>
          <a:ext cx="2622465" cy="2592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s-ES" sz="900" b="1" kern="1200" dirty="0" smtClean="0">
              <a:latin typeface="Verdana" panose="020B0604030504040204" pitchFamily="34" charset="0"/>
              <a:ea typeface="Verdana" panose="020B0604030504040204" pitchFamily="34" charset="0"/>
              <a:cs typeface="Verdana" panose="020B0604030504040204" pitchFamily="34" charset="0"/>
            </a:rPr>
            <a:t>Oportunidades</a:t>
          </a:r>
          <a:endParaRPr lang="es-ES" sz="900" b="1" kern="1200" dirty="0">
            <a:latin typeface="Verdana" panose="020B0604030504040204" pitchFamily="34" charset="0"/>
            <a:ea typeface="Verdana" panose="020B0604030504040204" pitchFamily="34" charset="0"/>
            <a:cs typeface="Verdana" panose="020B0604030504040204" pitchFamily="34" charset="0"/>
          </a:endParaRPr>
        </a:p>
      </dsp:txBody>
      <dsp:txXfrm>
        <a:off x="27" y="159839"/>
        <a:ext cx="2622465" cy="259200"/>
      </dsp:txXfrm>
    </dsp:sp>
    <dsp:sp modelId="{4E686C8A-A198-4024-BBA5-4C80D8702CB6}">
      <dsp:nvSpPr>
        <dsp:cNvPr id="0" name=""/>
        <dsp:cNvSpPr/>
      </dsp:nvSpPr>
      <dsp:spPr>
        <a:xfrm>
          <a:off x="27" y="419039"/>
          <a:ext cx="2622465" cy="3038715"/>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CO" sz="900" b="0" i="0" u="none" kern="1200" dirty="0" smtClean="0">
              <a:latin typeface="Verdana" panose="020B0604030504040204" pitchFamily="34" charset="0"/>
              <a:ea typeface="Verdana" panose="020B0604030504040204" pitchFamily="34" charset="0"/>
              <a:cs typeface="Verdana" panose="020B0604030504040204" pitchFamily="34" charset="0"/>
            </a:rPr>
            <a:t>Existen cartillas pedagógicas elaboradas por el DNP, por la Controlaría General, DAFP y demás órganos de control sobre los mecanismos de promoción del control social.</a:t>
          </a:r>
          <a:endParaRPr lang="es-ES" sz="9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400050">
            <a:lnSpc>
              <a:spcPct val="90000"/>
            </a:lnSpc>
            <a:spcBef>
              <a:spcPct val="0"/>
            </a:spcBef>
            <a:spcAft>
              <a:spcPct val="15000"/>
            </a:spcAft>
            <a:buChar char="••"/>
          </a:pPr>
          <a:endParaRPr lang="es-ES" sz="9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400050">
            <a:lnSpc>
              <a:spcPct val="90000"/>
            </a:lnSpc>
            <a:spcBef>
              <a:spcPct val="0"/>
            </a:spcBef>
            <a:spcAft>
              <a:spcPct val="15000"/>
            </a:spcAft>
            <a:buChar char="••"/>
          </a:pPr>
          <a:r>
            <a:rPr lang="es-CO" sz="900" b="0" i="0" u="none" kern="1200" dirty="0" smtClean="0">
              <a:latin typeface="Verdana" panose="020B0604030504040204" pitchFamily="34" charset="0"/>
              <a:ea typeface="Verdana" panose="020B0604030504040204" pitchFamily="34" charset="0"/>
              <a:cs typeface="Verdana" panose="020B0604030504040204" pitchFamily="34" charset="0"/>
            </a:rPr>
            <a:t>La Rendición de Cuentas permite a las entidades públicas, dar a conocer a las comunidades y a las organizaciones sociales, el desarrollo de sus actividades y percibir la sensación positiva que se genera en los ciudadanos. </a:t>
          </a:r>
          <a:endParaRPr lang="es-CO" sz="9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400050">
            <a:lnSpc>
              <a:spcPct val="90000"/>
            </a:lnSpc>
            <a:spcBef>
              <a:spcPct val="0"/>
            </a:spcBef>
            <a:spcAft>
              <a:spcPct val="15000"/>
            </a:spcAft>
            <a:buChar char="••"/>
          </a:pPr>
          <a:endParaRPr lang="es-CO" sz="9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400050">
            <a:lnSpc>
              <a:spcPct val="90000"/>
            </a:lnSpc>
            <a:spcBef>
              <a:spcPct val="0"/>
            </a:spcBef>
            <a:spcAft>
              <a:spcPct val="15000"/>
            </a:spcAft>
            <a:buChar char="••"/>
          </a:pPr>
          <a:r>
            <a:rPr lang="es-CO" sz="900" kern="1200" dirty="0" smtClean="0">
              <a:latin typeface="Verdana" panose="020B0604030504040204" pitchFamily="34" charset="0"/>
              <a:ea typeface="Verdana" panose="020B0604030504040204" pitchFamily="34" charset="0"/>
              <a:cs typeface="Verdana" panose="020B0604030504040204" pitchFamily="34" charset="0"/>
            </a:rPr>
            <a:t>A través de la Rendición de cuentas se garantiza los derechos humanos</a:t>
          </a:r>
          <a:endParaRPr lang="es-CO" sz="9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400050">
            <a:lnSpc>
              <a:spcPct val="90000"/>
            </a:lnSpc>
            <a:spcBef>
              <a:spcPct val="0"/>
            </a:spcBef>
            <a:spcAft>
              <a:spcPct val="15000"/>
            </a:spcAft>
            <a:buChar char="••"/>
          </a:pPr>
          <a:endParaRPr lang="es-CO" sz="9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400050">
            <a:lnSpc>
              <a:spcPct val="90000"/>
            </a:lnSpc>
            <a:spcBef>
              <a:spcPct val="0"/>
            </a:spcBef>
            <a:spcAft>
              <a:spcPct val="15000"/>
            </a:spcAft>
            <a:buChar char="••"/>
          </a:pPr>
          <a:endParaRPr lang="es-CO" sz="900" kern="1200" dirty="0">
            <a:latin typeface="Verdana" panose="020B0604030504040204" pitchFamily="34" charset="0"/>
            <a:ea typeface="Verdana" panose="020B0604030504040204" pitchFamily="34" charset="0"/>
            <a:cs typeface="Verdana" panose="020B0604030504040204" pitchFamily="34" charset="0"/>
          </a:endParaRPr>
        </a:p>
      </dsp:txBody>
      <dsp:txXfrm>
        <a:off x="27" y="419039"/>
        <a:ext cx="2622465" cy="3038715"/>
      </dsp:txXfrm>
    </dsp:sp>
    <dsp:sp modelId="{0E87F712-7787-4820-8F91-1EE67544202F}">
      <dsp:nvSpPr>
        <dsp:cNvPr id="0" name=""/>
        <dsp:cNvSpPr/>
      </dsp:nvSpPr>
      <dsp:spPr>
        <a:xfrm>
          <a:off x="2989637" y="159839"/>
          <a:ext cx="2622465" cy="2592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s-ES" sz="900" b="1" kern="1200" dirty="0" smtClean="0">
              <a:latin typeface="Verdana" panose="020B0604030504040204" pitchFamily="34" charset="0"/>
              <a:ea typeface="Verdana" panose="020B0604030504040204" pitchFamily="34" charset="0"/>
              <a:cs typeface="Verdana" panose="020B0604030504040204" pitchFamily="34" charset="0"/>
            </a:rPr>
            <a:t>Amenazas</a:t>
          </a:r>
          <a:endParaRPr lang="es-ES" sz="900" b="1" kern="1200" dirty="0">
            <a:latin typeface="Verdana" panose="020B0604030504040204" pitchFamily="34" charset="0"/>
            <a:ea typeface="Verdana" panose="020B0604030504040204" pitchFamily="34" charset="0"/>
            <a:cs typeface="Verdana" panose="020B0604030504040204" pitchFamily="34" charset="0"/>
          </a:endParaRPr>
        </a:p>
      </dsp:txBody>
      <dsp:txXfrm>
        <a:off x="2989637" y="159839"/>
        <a:ext cx="2622465" cy="259200"/>
      </dsp:txXfrm>
    </dsp:sp>
    <dsp:sp modelId="{DF096C4A-8DFD-45C8-8928-F173031ECD68}">
      <dsp:nvSpPr>
        <dsp:cNvPr id="0" name=""/>
        <dsp:cNvSpPr/>
      </dsp:nvSpPr>
      <dsp:spPr>
        <a:xfrm>
          <a:off x="2989637" y="419039"/>
          <a:ext cx="2622465" cy="3038715"/>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CO" sz="900" kern="1200" dirty="0" smtClean="0">
              <a:latin typeface="Verdana" panose="020B0604030504040204" pitchFamily="34" charset="0"/>
              <a:ea typeface="Verdana" panose="020B0604030504040204" pitchFamily="34" charset="0"/>
              <a:cs typeface="Verdana" panose="020B0604030504040204" pitchFamily="34" charset="0"/>
            </a:rPr>
            <a:t>Desconocimiento conceptual de la Rendición de Cuentas por parte de los grupos de interés.</a:t>
          </a:r>
          <a:endParaRPr lang="es-ES" sz="9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400050">
            <a:lnSpc>
              <a:spcPct val="90000"/>
            </a:lnSpc>
            <a:spcBef>
              <a:spcPct val="0"/>
            </a:spcBef>
            <a:spcAft>
              <a:spcPct val="15000"/>
            </a:spcAft>
            <a:buChar char="••"/>
          </a:pPr>
          <a:r>
            <a:rPr lang="es-CO" sz="900" kern="1200" dirty="0" smtClean="0">
              <a:latin typeface="Verdana" panose="020B0604030504040204" pitchFamily="34" charset="0"/>
              <a:ea typeface="Verdana" panose="020B0604030504040204" pitchFamily="34" charset="0"/>
              <a:cs typeface="Verdana" panose="020B0604030504040204" pitchFamily="34" charset="0"/>
            </a:rPr>
            <a:t>Desinterés de los ciudadanos por las actividades de control social.</a:t>
          </a:r>
          <a:endParaRPr lang="es-CO" sz="9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400050">
            <a:lnSpc>
              <a:spcPct val="90000"/>
            </a:lnSpc>
            <a:spcBef>
              <a:spcPct val="0"/>
            </a:spcBef>
            <a:spcAft>
              <a:spcPct val="15000"/>
            </a:spcAft>
            <a:buChar char="••"/>
          </a:pPr>
          <a:r>
            <a:rPr lang="es-CO" sz="900" kern="1200" dirty="0" smtClean="0">
              <a:latin typeface="Verdana" panose="020B0604030504040204" pitchFamily="34" charset="0"/>
              <a:ea typeface="Verdana" panose="020B0604030504040204" pitchFamily="34" charset="0"/>
              <a:cs typeface="Verdana" panose="020B0604030504040204" pitchFamily="34" charset="0"/>
            </a:rPr>
            <a:t>La normatividad y manuales para la Rendición de Cuentas es cambiante en el tiempo. </a:t>
          </a:r>
          <a:endParaRPr lang="es-CO" sz="9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400050">
            <a:lnSpc>
              <a:spcPct val="90000"/>
            </a:lnSpc>
            <a:spcBef>
              <a:spcPct val="0"/>
            </a:spcBef>
            <a:spcAft>
              <a:spcPct val="15000"/>
            </a:spcAft>
            <a:buChar char="••"/>
          </a:pPr>
          <a:r>
            <a:rPr lang="es-CO" sz="900" kern="1200" dirty="0" smtClean="0">
              <a:latin typeface="Verdana" panose="020B0604030504040204" pitchFamily="34" charset="0"/>
              <a:ea typeface="Verdana" panose="020B0604030504040204" pitchFamily="34" charset="0"/>
              <a:cs typeface="Verdana" panose="020B0604030504040204" pitchFamily="34" charset="0"/>
            </a:rPr>
            <a:t>Se mantiene la desconfianza de la ciudadanía ante las instituciones públicas en procesos en los que no se observan resultados concretos.</a:t>
          </a:r>
          <a:endParaRPr lang="es-CO" sz="9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400050">
            <a:lnSpc>
              <a:spcPct val="90000"/>
            </a:lnSpc>
            <a:spcBef>
              <a:spcPct val="0"/>
            </a:spcBef>
            <a:spcAft>
              <a:spcPct val="15000"/>
            </a:spcAft>
            <a:buChar char="••"/>
          </a:pPr>
          <a:r>
            <a:rPr lang="es-CO" sz="900" kern="1200" dirty="0" smtClean="0">
              <a:latin typeface="Verdana" panose="020B0604030504040204" pitchFamily="34" charset="0"/>
              <a:ea typeface="Verdana" panose="020B0604030504040204" pitchFamily="34" charset="0"/>
              <a:cs typeface="Verdana" panose="020B0604030504040204" pitchFamily="34" charset="0"/>
            </a:rPr>
            <a:t>Los ciudadanos tienden a confundir el nombre del Icfes con el de Icetex, por tanto algunas consultas de información deben transferirse a esta última entidad, generando mayores tiempos de respuesta.</a:t>
          </a:r>
          <a:endParaRPr lang="es-CO" sz="9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400050">
            <a:lnSpc>
              <a:spcPct val="90000"/>
            </a:lnSpc>
            <a:spcBef>
              <a:spcPct val="0"/>
            </a:spcBef>
            <a:spcAft>
              <a:spcPct val="15000"/>
            </a:spcAft>
            <a:buChar char="••"/>
          </a:pPr>
          <a:r>
            <a:rPr lang="es-CO" sz="900" kern="1200" dirty="0" smtClean="0">
              <a:latin typeface="Verdana" panose="020B0604030504040204" pitchFamily="34" charset="0"/>
              <a:ea typeface="Verdana" panose="020B0604030504040204" pitchFamily="34" charset="0"/>
              <a:cs typeface="Verdana" panose="020B0604030504040204" pitchFamily="34" charset="0"/>
            </a:rPr>
            <a:t>Las partes interesadas utilizan los canales de la rendición de cuentas para interponer una PQRS especifica y no para consultar sobre la rendición de cuentas</a:t>
          </a:r>
          <a:endParaRPr lang="es-CO" sz="900" kern="1200" dirty="0">
            <a:latin typeface="Verdana" panose="020B0604030504040204" pitchFamily="34" charset="0"/>
            <a:ea typeface="Verdana" panose="020B0604030504040204" pitchFamily="34" charset="0"/>
            <a:cs typeface="Verdana" panose="020B0604030504040204" pitchFamily="34" charset="0"/>
          </a:endParaRPr>
        </a:p>
      </dsp:txBody>
      <dsp:txXfrm>
        <a:off x="2989637" y="419039"/>
        <a:ext cx="2622465" cy="30387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E250B-BEF6-4B05-B6C6-93BF530E60BA}">
      <dsp:nvSpPr>
        <dsp:cNvPr id="0" name=""/>
        <dsp:cNvSpPr/>
      </dsp:nvSpPr>
      <dsp:spPr>
        <a:xfrm>
          <a:off x="27" y="233594"/>
          <a:ext cx="2622465" cy="2304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s-ES" sz="800" b="1" kern="1200" dirty="0" smtClean="0">
              <a:latin typeface="Verdana" panose="020B0604030504040204" pitchFamily="34" charset="0"/>
              <a:ea typeface="Verdana" panose="020B0604030504040204" pitchFamily="34" charset="0"/>
              <a:cs typeface="Verdana" panose="020B0604030504040204" pitchFamily="34" charset="0"/>
            </a:rPr>
            <a:t>Debilidades</a:t>
          </a:r>
          <a:endParaRPr lang="es-ES" sz="800" b="1" kern="1200" dirty="0">
            <a:latin typeface="Verdana" panose="020B0604030504040204" pitchFamily="34" charset="0"/>
            <a:ea typeface="Verdana" panose="020B0604030504040204" pitchFamily="34" charset="0"/>
            <a:cs typeface="Verdana" panose="020B0604030504040204" pitchFamily="34" charset="0"/>
          </a:endParaRPr>
        </a:p>
      </dsp:txBody>
      <dsp:txXfrm>
        <a:off x="27" y="233594"/>
        <a:ext cx="2622465" cy="230400"/>
      </dsp:txXfrm>
    </dsp:sp>
    <dsp:sp modelId="{4E686C8A-A198-4024-BBA5-4C80D8702CB6}">
      <dsp:nvSpPr>
        <dsp:cNvPr id="0" name=""/>
        <dsp:cNvSpPr/>
      </dsp:nvSpPr>
      <dsp:spPr>
        <a:xfrm>
          <a:off x="27" y="463994"/>
          <a:ext cx="2622465" cy="258853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just" defTabSz="355600">
            <a:lnSpc>
              <a:spcPct val="90000"/>
            </a:lnSpc>
            <a:spcBef>
              <a:spcPct val="0"/>
            </a:spcBef>
            <a:spcAft>
              <a:spcPct val="15000"/>
            </a:spcAft>
            <a:buChar char="••"/>
          </a:pPr>
          <a:endParaRPr lang="es-ES" sz="8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just" defTabSz="355600">
            <a:lnSpc>
              <a:spcPct val="90000"/>
            </a:lnSpc>
            <a:spcBef>
              <a:spcPct val="0"/>
            </a:spcBef>
            <a:spcAft>
              <a:spcPct val="15000"/>
            </a:spcAft>
            <a:buChar char="••"/>
          </a:pPr>
          <a:r>
            <a:rPr lang="es-CO" sz="800" b="0" i="0" u="none" kern="1200" dirty="0" smtClean="0">
              <a:latin typeface="Verdana" panose="020B0604030504040204" pitchFamily="34" charset="0"/>
              <a:ea typeface="Verdana" panose="020B0604030504040204" pitchFamily="34" charset="0"/>
              <a:cs typeface="Verdana" panose="020B0604030504040204" pitchFamily="34" charset="0"/>
            </a:rPr>
            <a:t>La Rendición de Cuentas no es considerada como un proceso estratégico de desempeño en la gestión pública, sino como una obligación administrativa que se debe cumplir.</a:t>
          </a:r>
          <a:endParaRPr lang="es-CO" sz="8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just" defTabSz="355600">
            <a:lnSpc>
              <a:spcPct val="90000"/>
            </a:lnSpc>
            <a:spcBef>
              <a:spcPct val="0"/>
            </a:spcBef>
            <a:spcAft>
              <a:spcPct val="15000"/>
            </a:spcAft>
            <a:buChar char="••"/>
          </a:pPr>
          <a:endParaRPr lang="es-CO" sz="8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just" defTabSz="355600">
            <a:lnSpc>
              <a:spcPct val="90000"/>
            </a:lnSpc>
            <a:spcBef>
              <a:spcPct val="0"/>
            </a:spcBef>
            <a:spcAft>
              <a:spcPct val="15000"/>
            </a:spcAft>
            <a:buChar char="••"/>
          </a:pPr>
          <a:r>
            <a:rPr lang="es-CO" sz="800" kern="1200" dirty="0" smtClean="0">
              <a:latin typeface="Verdana" panose="020B0604030504040204" pitchFamily="34" charset="0"/>
              <a:ea typeface="Verdana" panose="020B0604030504040204" pitchFamily="34" charset="0"/>
              <a:cs typeface="Verdana" panose="020B0604030504040204" pitchFamily="34" charset="0"/>
            </a:rPr>
            <a:t>Si bien la convocatoria de algunos espacios de diálogo de la rendición de cuentas se divulga por redes sociales, solo se formaliza a través de correo electrónico a las personas que han autorizado para ello.</a:t>
          </a:r>
          <a:endParaRPr lang="es-CO" sz="8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just" defTabSz="355600">
            <a:lnSpc>
              <a:spcPct val="90000"/>
            </a:lnSpc>
            <a:spcBef>
              <a:spcPct val="0"/>
            </a:spcBef>
            <a:spcAft>
              <a:spcPct val="15000"/>
            </a:spcAft>
            <a:buChar char="••"/>
          </a:pPr>
          <a:endParaRPr lang="es-CO" sz="8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just" defTabSz="355600">
            <a:lnSpc>
              <a:spcPct val="90000"/>
            </a:lnSpc>
            <a:spcBef>
              <a:spcPct val="0"/>
            </a:spcBef>
            <a:spcAft>
              <a:spcPct val="15000"/>
            </a:spcAft>
            <a:buChar char="••"/>
          </a:pPr>
          <a:r>
            <a:rPr lang="es-CO" sz="800" kern="1200" dirty="0" smtClean="0">
              <a:latin typeface="Verdana" panose="020B0604030504040204" pitchFamily="34" charset="0"/>
              <a:ea typeface="Verdana" panose="020B0604030504040204" pitchFamily="34" charset="0"/>
              <a:cs typeface="Verdana" panose="020B0604030504040204" pitchFamily="34" charset="0"/>
            </a:rPr>
            <a:t>Los recursos para ejecutar la estrategia de la rendición de cuentas no están específicos en todas las áreas que participan.</a:t>
          </a:r>
          <a:endParaRPr lang="es-CO" sz="8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355600">
            <a:lnSpc>
              <a:spcPct val="90000"/>
            </a:lnSpc>
            <a:spcBef>
              <a:spcPct val="0"/>
            </a:spcBef>
            <a:spcAft>
              <a:spcPct val="15000"/>
            </a:spcAft>
            <a:buChar char="••"/>
          </a:pPr>
          <a:endParaRPr lang="es-CO" sz="800" kern="1200" dirty="0">
            <a:latin typeface="Verdana" panose="020B0604030504040204" pitchFamily="34" charset="0"/>
            <a:ea typeface="Verdana" panose="020B0604030504040204" pitchFamily="34" charset="0"/>
            <a:cs typeface="Verdana" panose="020B0604030504040204" pitchFamily="34" charset="0"/>
          </a:endParaRPr>
        </a:p>
      </dsp:txBody>
      <dsp:txXfrm>
        <a:off x="27" y="463994"/>
        <a:ext cx="2622465" cy="2588535"/>
      </dsp:txXfrm>
    </dsp:sp>
    <dsp:sp modelId="{0E87F712-7787-4820-8F91-1EE67544202F}">
      <dsp:nvSpPr>
        <dsp:cNvPr id="0" name=""/>
        <dsp:cNvSpPr/>
      </dsp:nvSpPr>
      <dsp:spPr>
        <a:xfrm>
          <a:off x="2989637" y="233594"/>
          <a:ext cx="2622465" cy="2304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s-ES" sz="800" b="1" kern="1200" dirty="0" smtClean="0">
              <a:latin typeface="Verdana" panose="020B0604030504040204" pitchFamily="34" charset="0"/>
              <a:ea typeface="Verdana" panose="020B0604030504040204" pitchFamily="34" charset="0"/>
              <a:cs typeface="Verdana" panose="020B0604030504040204" pitchFamily="34" charset="0"/>
            </a:rPr>
            <a:t>Fortalezas</a:t>
          </a:r>
          <a:endParaRPr lang="es-ES" sz="800" b="1" kern="1200" dirty="0">
            <a:latin typeface="Verdana" panose="020B0604030504040204" pitchFamily="34" charset="0"/>
            <a:ea typeface="Verdana" panose="020B0604030504040204" pitchFamily="34" charset="0"/>
            <a:cs typeface="Verdana" panose="020B0604030504040204" pitchFamily="34" charset="0"/>
          </a:endParaRPr>
        </a:p>
      </dsp:txBody>
      <dsp:txXfrm>
        <a:off x="2989637" y="233594"/>
        <a:ext cx="2622465" cy="230400"/>
      </dsp:txXfrm>
    </dsp:sp>
    <dsp:sp modelId="{DF096C4A-8DFD-45C8-8928-F173031ECD68}">
      <dsp:nvSpPr>
        <dsp:cNvPr id="0" name=""/>
        <dsp:cNvSpPr/>
      </dsp:nvSpPr>
      <dsp:spPr>
        <a:xfrm>
          <a:off x="2989637" y="463994"/>
          <a:ext cx="2622465" cy="258853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s-CO" sz="800" b="0" i="0" u="none" kern="1200" dirty="0" smtClean="0">
              <a:latin typeface="Verdana" panose="020B0604030504040204" pitchFamily="34" charset="0"/>
              <a:ea typeface="Verdana" panose="020B0604030504040204" pitchFamily="34" charset="0"/>
              <a:cs typeface="Verdana" panose="020B0604030504040204" pitchFamily="34" charset="0"/>
            </a:rPr>
            <a:t>Existencia de tecnología, información y comunicaciones para promocionar el proceso de Rendición de Cuentas.</a:t>
          </a:r>
          <a:endParaRPr lang="es-ES" sz="8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355600">
            <a:lnSpc>
              <a:spcPct val="90000"/>
            </a:lnSpc>
            <a:spcBef>
              <a:spcPct val="0"/>
            </a:spcBef>
            <a:spcAft>
              <a:spcPct val="15000"/>
            </a:spcAft>
            <a:buChar char="••"/>
          </a:pPr>
          <a:r>
            <a:rPr lang="es-CO" sz="800" b="0" i="0" u="none" kern="1200" dirty="0" smtClean="0">
              <a:latin typeface="Verdana" panose="020B0604030504040204" pitchFamily="34" charset="0"/>
              <a:ea typeface="Verdana" panose="020B0604030504040204" pitchFamily="34" charset="0"/>
              <a:cs typeface="Verdana" panose="020B0604030504040204" pitchFamily="34" charset="0"/>
            </a:rPr>
            <a:t>Cumplimiento para la preparación de la Rendición de cuentas ya que se encuentra con todo el alistamiento institucional, la identificación de los responsables, divulgación y comunicación oportuna a la comunidad.</a:t>
          </a:r>
          <a:endParaRPr lang="es-CO" sz="8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355600">
            <a:lnSpc>
              <a:spcPct val="90000"/>
            </a:lnSpc>
            <a:spcBef>
              <a:spcPct val="0"/>
            </a:spcBef>
            <a:spcAft>
              <a:spcPct val="15000"/>
            </a:spcAft>
            <a:buChar char="••"/>
          </a:pPr>
          <a:r>
            <a:rPr lang="es-CO" sz="800" b="0" i="0" u="none" kern="1200" dirty="0" smtClean="0">
              <a:latin typeface="Verdana" panose="020B0604030504040204" pitchFamily="34" charset="0"/>
              <a:ea typeface="Verdana" panose="020B0604030504040204" pitchFamily="34" charset="0"/>
              <a:cs typeface="Verdana" panose="020B0604030504040204" pitchFamily="34" charset="0"/>
            </a:rPr>
            <a:t>En el proceso de Rendición de Cuentas se utilizan en mayor medida las páginas web institucionales, los boletines de prensa, las redes sociales, correos electrónicos y demás medios de comunicación para publicar el informe a la comunidad.</a:t>
          </a:r>
          <a:endParaRPr lang="es-CO" sz="8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355600">
            <a:lnSpc>
              <a:spcPct val="90000"/>
            </a:lnSpc>
            <a:spcBef>
              <a:spcPct val="0"/>
            </a:spcBef>
            <a:spcAft>
              <a:spcPct val="15000"/>
            </a:spcAft>
            <a:buChar char="••"/>
          </a:pPr>
          <a:r>
            <a:rPr lang="es-CO" sz="800" b="0" i="0" u="none" kern="1200" dirty="0" smtClean="0">
              <a:latin typeface="Verdana" panose="020B0604030504040204" pitchFamily="34" charset="0"/>
              <a:ea typeface="Verdana" panose="020B0604030504040204" pitchFamily="34" charset="0"/>
              <a:cs typeface="Verdana" panose="020B0604030504040204" pitchFamily="34" charset="0"/>
            </a:rPr>
            <a:t>Masiva divulgación y comunicación de cada una de las etapas de la Rendición</a:t>
          </a:r>
          <a:endParaRPr lang="es-CO" sz="8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355600">
            <a:lnSpc>
              <a:spcPct val="90000"/>
            </a:lnSpc>
            <a:spcBef>
              <a:spcPct val="0"/>
            </a:spcBef>
            <a:spcAft>
              <a:spcPct val="15000"/>
            </a:spcAft>
            <a:buChar char="••"/>
          </a:pPr>
          <a:r>
            <a:rPr lang="es-CO" sz="800" b="0" i="0" u="none" kern="1200" dirty="0" smtClean="0">
              <a:latin typeface="Verdana" panose="020B0604030504040204" pitchFamily="34" charset="0"/>
              <a:ea typeface="Verdana" panose="020B0604030504040204" pitchFamily="34" charset="0"/>
              <a:cs typeface="Verdana" panose="020B0604030504040204" pitchFamily="34" charset="0"/>
            </a:rPr>
            <a:t>Actividades en los 3 componentes de la RdC</a:t>
          </a:r>
          <a:endParaRPr lang="es-CO" sz="8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355600">
            <a:lnSpc>
              <a:spcPct val="90000"/>
            </a:lnSpc>
            <a:spcBef>
              <a:spcPct val="0"/>
            </a:spcBef>
            <a:spcAft>
              <a:spcPct val="15000"/>
            </a:spcAft>
            <a:buChar char="••"/>
          </a:pPr>
          <a:r>
            <a:rPr lang="es-CO" sz="800" b="0" i="0" u="none" kern="1200" dirty="0" smtClean="0">
              <a:latin typeface="Verdana" panose="020B0604030504040204" pitchFamily="34" charset="0"/>
              <a:ea typeface="Verdana" panose="020B0604030504040204" pitchFamily="34" charset="0"/>
              <a:cs typeface="Verdana" panose="020B0604030504040204" pitchFamily="34" charset="0"/>
            </a:rPr>
            <a:t>Participación continua de los grupos de interés</a:t>
          </a:r>
          <a:endParaRPr lang="es-CO" sz="80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355600">
            <a:lnSpc>
              <a:spcPct val="90000"/>
            </a:lnSpc>
            <a:spcBef>
              <a:spcPct val="0"/>
            </a:spcBef>
            <a:spcAft>
              <a:spcPct val="15000"/>
            </a:spcAft>
            <a:buChar char="••"/>
          </a:pPr>
          <a:r>
            <a:rPr lang="es-CO" sz="800" kern="1200" dirty="0" smtClean="0">
              <a:latin typeface="Verdana" panose="020B0604030504040204" pitchFamily="34" charset="0"/>
              <a:ea typeface="Verdana" panose="020B0604030504040204" pitchFamily="34" charset="0"/>
              <a:cs typeface="Verdana" panose="020B0604030504040204" pitchFamily="34" charset="0"/>
            </a:rPr>
            <a:t>Respuesta masiva a las encuestas de rendición de </a:t>
          </a:r>
          <a:r>
            <a:rPr lang="es-CO" sz="800" kern="1200" dirty="0" smtClean="0">
              <a:solidFill>
                <a:schemeClr val="tx1"/>
              </a:solidFill>
              <a:latin typeface="Verdana" panose="020B0604030504040204" pitchFamily="34" charset="0"/>
              <a:ea typeface="Verdana" panose="020B0604030504040204" pitchFamily="34" charset="0"/>
              <a:cs typeface="Verdana" panose="020B0604030504040204" pitchFamily="34" charset="0"/>
            </a:rPr>
            <a:t>cuentas enviadas a las partes interesadas.</a:t>
          </a:r>
          <a:endParaRPr lang="es-CO" sz="800" kern="1200" dirty="0">
            <a:solidFill>
              <a:schemeClr val="tx1"/>
            </a:solidFill>
            <a:latin typeface="Verdana" panose="020B0604030504040204" pitchFamily="34" charset="0"/>
            <a:ea typeface="Verdana" panose="020B0604030504040204" pitchFamily="34" charset="0"/>
            <a:cs typeface="Verdana" panose="020B0604030504040204" pitchFamily="34" charset="0"/>
          </a:endParaRPr>
        </a:p>
        <a:p>
          <a:pPr marL="57150" lvl="1" indent="-57150" algn="l" defTabSz="355600">
            <a:lnSpc>
              <a:spcPct val="90000"/>
            </a:lnSpc>
            <a:spcBef>
              <a:spcPct val="0"/>
            </a:spcBef>
            <a:spcAft>
              <a:spcPct val="15000"/>
            </a:spcAft>
            <a:buChar char="••"/>
          </a:pPr>
          <a:r>
            <a:rPr lang="es-CO" sz="800" kern="1200" dirty="0" smtClean="0">
              <a:solidFill>
                <a:schemeClr val="tx1"/>
              </a:solidFill>
              <a:latin typeface="Verdana" panose="020B0604030504040204" pitchFamily="34" charset="0"/>
              <a:ea typeface="Verdana" panose="020B0604030504040204" pitchFamily="34" charset="0"/>
              <a:cs typeface="Verdana" panose="020B0604030504040204" pitchFamily="34" charset="0"/>
            </a:rPr>
            <a:t>Seguimiento al proceso de rendición de cuentas</a:t>
          </a:r>
          <a:endParaRPr lang="es-CO" sz="800" kern="1200" dirty="0">
            <a:solidFill>
              <a:schemeClr val="tx1"/>
            </a:solidFill>
            <a:latin typeface="Verdana" panose="020B0604030504040204" pitchFamily="34" charset="0"/>
            <a:ea typeface="Verdana" panose="020B0604030504040204" pitchFamily="34" charset="0"/>
            <a:cs typeface="Verdana" panose="020B0604030504040204" pitchFamily="34" charset="0"/>
          </a:endParaRPr>
        </a:p>
      </dsp:txBody>
      <dsp:txXfrm>
        <a:off x="2989637" y="463994"/>
        <a:ext cx="2622465" cy="25885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73033C-36FA-4ABC-A2FD-433C841DC08E}">
      <dsp:nvSpPr>
        <dsp:cNvPr id="0" name=""/>
        <dsp:cNvSpPr/>
      </dsp:nvSpPr>
      <dsp:spPr>
        <a:xfrm rot="5400000">
          <a:off x="3592750" y="-1519218"/>
          <a:ext cx="807522" cy="3846576"/>
        </a:xfrm>
        <a:prstGeom prst="round2Same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b="0" i="0" kern="1200" dirty="0" smtClean="0">
              <a:latin typeface="Verdana" panose="020B0604030504040204" pitchFamily="34" charset="0"/>
              <a:ea typeface="Verdana" panose="020B0604030504040204" pitchFamily="34" charset="0"/>
              <a:cs typeface="Verdana" panose="020B0604030504040204" pitchFamily="34" charset="0"/>
            </a:rPr>
            <a:t>Informar públicamente: </a:t>
          </a:r>
        </a:p>
        <a:p>
          <a:pPr marL="57150" lvl="1" indent="-57150" algn="l" defTabSz="400050">
            <a:lnSpc>
              <a:spcPct val="90000"/>
            </a:lnSpc>
            <a:spcBef>
              <a:spcPct val="0"/>
            </a:spcBef>
            <a:spcAft>
              <a:spcPct val="15000"/>
            </a:spcAft>
            <a:buChar char="••"/>
          </a:pPr>
          <a:r>
            <a:rPr lang="es-CO" sz="900" b="0" i="0" kern="1200" dirty="0" smtClean="0">
              <a:latin typeface="Verdana" panose="020B0604030504040204" pitchFamily="34" charset="0"/>
              <a:ea typeface="Verdana" panose="020B0604030504040204" pitchFamily="34" charset="0"/>
              <a:cs typeface="Verdana" panose="020B0604030504040204" pitchFamily="34" charset="0"/>
            </a:rPr>
            <a:t>* Decisiones </a:t>
          </a:r>
        </a:p>
        <a:p>
          <a:pPr marL="57150" lvl="1" indent="-57150" algn="l" defTabSz="400050">
            <a:lnSpc>
              <a:spcPct val="90000"/>
            </a:lnSpc>
            <a:spcBef>
              <a:spcPct val="0"/>
            </a:spcBef>
            <a:spcAft>
              <a:spcPct val="15000"/>
            </a:spcAft>
            <a:buChar char="••"/>
          </a:pPr>
          <a:r>
            <a:rPr lang="es-CO" sz="900" b="0" i="0" kern="1200" dirty="0" smtClean="0">
              <a:latin typeface="Verdana" panose="020B0604030504040204" pitchFamily="34" charset="0"/>
              <a:ea typeface="Verdana" panose="020B0604030504040204" pitchFamily="34" charset="0"/>
              <a:cs typeface="Verdana" panose="020B0604030504040204" pitchFamily="34" charset="0"/>
            </a:rPr>
            <a:t>* Gestión pública</a:t>
          </a:r>
        </a:p>
        <a:p>
          <a:pPr marL="57150" lvl="1" indent="-57150" algn="l" defTabSz="400050">
            <a:lnSpc>
              <a:spcPct val="90000"/>
            </a:lnSpc>
            <a:spcBef>
              <a:spcPct val="0"/>
            </a:spcBef>
            <a:spcAft>
              <a:spcPct val="15000"/>
            </a:spcAft>
            <a:buChar char="••"/>
          </a:pPr>
          <a:r>
            <a:rPr lang="es-CO" sz="900" b="0" i="0" kern="1200" dirty="0" smtClean="0">
              <a:latin typeface="Verdana" panose="020B0604030504040204" pitchFamily="34" charset="0"/>
              <a:ea typeface="Verdana" panose="020B0604030504040204" pitchFamily="34" charset="0"/>
              <a:cs typeface="Verdana" panose="020B0604030504040204" pitchFamily="34" charset="0"/>
            </a:rPr>
            <a:t>* Resultados</a:t>
          </a:r>
        </a:p>
        <a:p>
          <a:pPr marL="57150" lvl="1" indent="-57150" algn="l" defTabSz="400050">
            <a:lnSpc>
              <a:spcPct val="90000"/>
            </a:lnSpc>
            <a:spcBef>
              <a:spcPct val="0"/>
            </a:spcBef>
            <a:spcAft>
              <a:spcPct val="15000"/>
            </a:spcAft>
            <a:buChar char="••"/>
          </a:pPr>
          <a:r>
            <a:rPr lang="es-CO" sz="900" b="0" i="0" kern="1200" dirty="0" smtClean="0">
              <a:latin typeface="Verdana" panose="020B0604030504040204" pitchFamily="34" charset="0"/>
              <a:ea typeface="Verdana" panose="020B0604030504040204" pitchFamily="34" charset="0"/>
              <a:cs typeface="Verdana" panose="020B0604030504040204" pitchFamily="34" charset="0"/>
            </a:rPr>
            <a:t>* Avances en la garantía de derechos</a:t>
          </a:r>
          <a:endParaRPr lang="es-ES" sz="900" kern="1200" dirty="0">
            <a:latin typeface="Verdana" panose="020B0604030504040204" pitchFamily="34" charset="0"/>
            <a:ea typeface="Verdana" panose="020B0604030504040204" pitchFamily="34" charset="0"/>
            <a:cs typeface="Verdana" panose="020B0604030504040204" pitchFamily="34" charset="0"/>
          </a:endParaRPr>
        </a:p>
      </dsp:txBody>
      <dsp:txXfrm rot="-5400000">
        <a:off x="2073223" y="39729"/>
        <a:ext cx="3807156" cy="728682"/>
      </dsp:txXfrm>
    </dsp:sp>
    <dsp:sp modelId="{D1DDDF15-1FBA-4B2A-92BD-4C11F84E93FF}">
      <dsp:nvSpPr>
        <dsp:cNvPr id="0" name=""/>
        <dsp:cNvSpPr/>
      </dsp:nvSpPr>
      <dsp:spPr>
        <a:xfrm>
          <a:off x="90475" y="143870"/>
          <a:ext cx="1982748" cy="520397"/>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kern="1200" smtClean="0">
              <a:latin typeface="Verdana" panose="020B0604030504040204" pitchFamily="34" charset="0"/>
              <a:ea typeface="Verdana" panose="020B0604030504040204" pitchFamily="34" charset="0"/>
              <a:cs typeface="Verdana" panose="020B0604030504040204" pitchFamily="34" charset="0"/>
            </a:rPr>
            <a:t>Información</a:t>
          </a:r>
          <a:endParaRPr lang="es-ES" sz="1100" kern="1200" dirty="0">
            <a:latin typeface="Verdana" panose="020B0604030504040204" pitchFamily="34" charset="0"/>
            <a:ea typeface="Verdana" panose="020B0604030504040204" pitchFamily="34" charset="0"/>
            <a:cs typeface="Verdana" panose="020B0604030504040204" pitchFamily="34" charset="0"/>
          </a:endParaRPr>
        </a:p>
      </dsp:txBody>
      <dsp:txXfrm>
        <a:off x="115879" y="169274"/>
        <a:ext cx="1931940" cy="469589"/>
      </dsp:txXfrm>
    </dsp:sp>
    <dsp:sp modelId="{54D8C074-235E-40CD-926F-DFDFD3CCF10A}">
      <dsp:nvSpPr>
        <dsp:cNvPr id="0" name=""/>
        <dsp:cNvSpPr/>
      </dsp:nvSpPr>
      <dsp:spPr>
        <a:xfrm rot="5400000">
          <a:off x="3592750" y="-661225"/>
          <a:ext cx="807522" cy="3846576"/>
        </a:xfrm>
        <a:prstGeom prst="round2SameRect">
          <a:avLst/>
        </a:prstGeom>
        <a:solidFill>
          <a:schemeClr val="accent5">
            <a:tint val="40000"/>
            <a:alpha val="90000"/>
            <a:hueOff val="-3695877"/>
            <a:satOff val="-6408"/>
            <a:lumOff val="-644"/>
            <a:alphaOff val="0"/>
          </a:schemeClr>
        </a:solidFill>
        <a:ln w="6350" cap="flat" cmpd="sng" algn="ctr">
          <a:solidFill>
            <a:schemeClr val="accent5">
              <a:tint val="40000"/>
              <a:alpha val="90000"/>
              <a:hueOff val="-3695877"/>
              <a:satOff val="-6408"/>
              <a:lumOff val="-644"/>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b="0" i="0" kern="1200" dirty="0" smtClean="0">
              <a:latin typeface="Verdana" panose="020B0604030504040204" pitchFamily="34" charset="0"/>
              <a:ea typeface="Verdana" panose="020B0604030504040204" pitchFamily="34" charset="0"/>
              <a:cs typeface="Verdana" panose="020B0604030504040204" pitchFamily="34" charset="0"/>
            </a:rPr>
            <a:t>Dialogar con los grupos de valor y de interés</a:t>
          </a:r>
        </a:p>
        <a:p>
          <a:pPr marL="57150" lvl="1" indent="-57150" algn="l" defTabSz="400050">
            <a:lnSpc>
              <a:spcPct val="90000"/>
            </a:lnSpc>
            <a:spcBef>
              <a:spcPct val="0"/>
            </a:spcBef>
            <a:spcAft>
              <a:spcPct val="15000"/>
            </a:spcAft>
            <a:buChar char="••"/>
          </a:pPr>
          <a:r>
            <a:rPr lang="es-CO" sz="900" b="0" i="0" kern="1200" dirty="0" smtClean="0">
              <a:latin typeface="Verdana" panose="020B0604030504040204" pitchFamily="34" charset="0"/>
              <a:ea typeface="Verdana" panose="020B0604030504040204" pitchFamily="34" charset="0"/>
              <a:cs typeface="Verdana" panose="020B0604030504040204" pitchFamily="34" charset="0"/>
            </a:rPr>
            <a:t>* Explicando y justificando la gestión</a:t>
          </a:r>
        </a:p>
        <a:p>
          <a:pPr marL="57150" lvl="1" indent="-57150" algn="l" defTabSz="400050">
            <a:lnSpc>
              <a:spcPct val="90000"/>
            </a:lnSpc>
            <a:spcBef>
              <a:spcPct val="0"/>
            </a:spcBef>
            <a:spcAft>
              <a:spcPct val="15000"/>
            </a:spcAft>
            <a:buChar char="••"/>
          </a:pPr>
          <a:r>
            <a:rPr lang="es-CO" sz="900" b="0" i="0" kern="1200" dirty="0" smtClean="0">
              <a:latin typeface="Verdana" panose="020B0604030504040204" pitchFamily="34" charset="0"/>
              <a:ea typeface="Verdana" panose="020B0604030504040204" pitchFamily="34" charset="0"/>
              <a:cs typeface="Verdana" panose="020B0604030504040204" pitchFamily="34" charset="0"/>
            </a:rPr>
            <a:t>* Permitiendo preguntas y cuestionamientos</a:t>
          </a:r>
        </a:p>
        <a:p>
          <a:pPr marL="57150" lvl="1" indent="-57150" algn="l" defTabSz="400050">
            <a:lnSpc>
              <a:spcPct val="90000"/>
            </a:lnSpc>
            <a:spcBef>
              <a:spcPct val="0"/>
            </a:spcBef>
            <a:spcAft>
              <a:spcPct val="15000"/>
            </a:spcAft>
            <a:buChar char="••"/>
          </a:pPr>
          <a:r>
            <a:rPr lang="es-CO" sz="900" b="0" i="0" kern="1200" dirty="0" smtClean="0">
              <a:latin typeface="Verdana" panose="020B0604030504040204" pitchFamily="34" charset="0"/>
              <a:ea typeface="Verdana" panose="020B0604030504040204" pitchFamily="34" charset="0"/>
              <a:cs typeface="Verdana" panose="020B0604030504040204" pitchFamily="34" charset="0"/>
            </a:rPr>
            <a:t>* En escenarios presenciales</a:t>
          </a:r>
        </a:p>
        <a:p>
          <a:pPr marL="57150" lvl="1" indent="-57150" algn="l" defTabSz="400050">
            <a:lnSpc>
              <a:spcPct val="90000"/>
            </a:lnSpc>
            <a:spcBef>
              <a:spcPct val="0"/>
            </a:spcBef>
            <a:spcAft>
              <a:spcPct val="15000"/>
            </a:spcAft>
            <a:buChar char="••"/>
          </a:pPr>
          <a:r>
            <a:rPr lang="es-CO" sz="900" b="0" i="0" kern="1200" dirty="0" smtClean="0">
              <a:latin typeface="Verdana" panose="020B0604030504040204" pitchFamily="34" charset="0"/>
              <a:ea typeface="Verdana" panose="020B0604030504040204" pitchFamily="34" charset="0"/>
              <a:cs typeface="Verdana" panose="020B0604030504040204" pitchFamily="34" charset="0"/>
            </a:rPr>
            <a:t>* Complementando con medios virtuales</a:t>
          </a:r>
          <a:endParaRPr lang="es-ES" sz="900" kern="1200" dirty="0">
            <a:latin typeface="Verdana" panose="020B0604030504040204" pitchFamily="34" charset="0"/>
            <a:ea typeface="Verdana" panose="020B0604030504040204" pitchFamily="34" charset="0"/>
            <a:cs typeface="Verdana" panose="020B0604030504040204" pitchFamily="34" charset="0"/>
          </a:endParaRPr>
        </a:p>
      </dsp:txBody>
      <dsp:txXfrm rot="-5400000">
        <a:off x="2073223" y="897722"/>
        <a:ext cx="3807156" cy="728682"/>
      </dsp:txXfrm>
    </dsp:sp>
    <dsp:sp modelId="{D9536E77-F651-4D8E-BDC9-DD314D62E102}">
      <dsp:nvSpPr>
        <dsp:cNvPr id="0" name=""/>
        <dsp:cNvSpPr/>
      </dsp:nvSpPr>
      <dsp:spPr>
        <a:xfrm>
          <a:off x="90475" y="1001863"/>
          <a:ext cx="1982748" cy="520397"/>
        </a:xfrm>
        <a:prstGeom prst="round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kern="1200" smtClean="0">
              <a:latin typeface="Verdana" panose="020B0604030504040204" pitchFamily="34" charset="0"/>
              <a:ea typeface="Verdana" panose="020B0604030504040204" pitchFamily="34" charset="0"/>
              <a:cs typeface="Verdana" panose="020B0604030504040204" pitchFamily="34" charset="0"/>
            </a:rPr>
            <a:t>Diálogo</a:t>
          </a:r>
          <a:endParaRPr lang="es-ES" sz="1100" kern="1200" dirty="0">
            <a:latin typeface="Verdana" panose="020B0604030504040204" pitchFamily="34" charset="0"/>
            <a:ea typeface="Verdana" panose="020B0604030504040204" pitchFamily="34" charset="0"/>
            <a:cs typeface="Verdana" panose="020B0604030504040204" pitchFamily="34" charset="0"/>
          </a:endParaRPr>
        </a:p>
      </dsp:txBody>
      <dsp:txXfrm>
        <a:off x="115879" y="1027267"/>
        <a:ext cx="1931940" cy="469589"/>
      </dsp:txXfrm>
    </dsp:sp>
    <dsp:sp modelId="{F8558EBC-58EC-4E2F-A747-3DD52ED6B3DA}">
      <dsp:nvSpPr>
        <dsp:cNvPr id="0" name=""/>
        <dsp:cNvSpPr/>
      </dsp:nvSpPr>
      <dsp:spPr>
        <a:xfrm rot="5400000">
          <a:off x="3592750" y="196767"/>
          <a:ext cx="807522" cy="3846576"/>
        </a:xfrm>
        <a:prstGeom prst="round2SameRect">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7391755"/>
              <a:satOff val="-12816"/>
              <a:lumOff val="-128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CO" sz="900" b="0" i="0" kern="1200" dirty="0" smtClean="0">
              <a:latin typeface="Verdana" panose="020B0604030504040204" pitchFamily="34" charset="0"/>
              <a:ea typeface="Verdana" panose="020B0604030504040204" pitchFamily="34" charset="0"/>
              <a:cs typeface="Verdana" panose="020B0604030504040204" pitchFamily="34" charset="0"/>
            </a:rPr>
            <a:t>Responder por los resultados de la gestión: </a:t>
          </a:r>
        </a:p>
        <a:p>
          <a:pPr marL="57150" lvl="1" indent="-57150" algn="l" defTabSz="400050">
            <a:lnSpc>
              <a:spcPct val="90000"/>
            </a:lnSpc>
            <a:spcBef>
              <a:spcPct val="0"/>
            </a:spcBef>
            <a:spcAft>
              <a:spcPct val="15000"/>
            </a:spcAft>
            <a:buChar char="••"/>
          </a:pPr>
          <a:r>
            <a:rPr lang="es-CO" sz="900" b="0" i="0" kern="1200" dirty="0" smtClean="0">
              <a:latin typeface="Verdana" panose="020B0604030504040204" pitchFamily="34" charset="0"/>
              <a:ea typeface="Verdana" panose="020B0604030504040204" pitchFamily="34" charset="0"/>
              <a:cs typeface="Verdana" panose="020B0604030504040204" pitchFamily="34" charset="0"/>
            </a:rPr>
            <a:t>* Definir mecanismos de corrección o mejora </a:t>
          </a:r>
        </a:p>
        <a:p>
          <a:pPr marL="57150" lvl="1" indent="-57150" algn="l" defTabSz="400050">
            <a:lnSpc>
              <a:spcPct val="90000"/>
            </a:lnSpc>
            <a:spcBef>
              <a:spcPct val="0"/>
            </a:spcBef>
            <a:spcAft>
              <a:spcPct val="15000"/>
            </a:spcAft>
            <a:buChar char="••"/>
          </a:pPr>
          <a:r>
            <a:rPr lang="es-CO" sz="900" b="0" i="0" kern="1200" dirty="0" smtClean="0">
              <a:latin typeface="Verdana" panose="020B0604030504040204" pitchFamily="34" charset="0"/>
              <a:ea typeface="Verdana" panose="020B0604030504040204" pitchFamily="34" charset="0"/>
              <a:cs typeface="Verdana" panose="020B0604030504040204" pitchFamily="34" charset="0"/>
            </a:rPr>
            <a:t>* Atender los compromisos y evaluaciones identificadas</a:t>
          </a:r>
        </a:p>
        <a:p>
          <a:pPr marL="57150" lvl="1" indent="-57150" algn="l" defTabSz="400050">
            <a:lnSpc>
              <a:spcPct val="90000"/>
            </a:lnSpc>
            <a:spcBef>
              <a:spcPct val="0"/>
            </a:spcBef>
            <a:spcAft>
              <a:spcPct val="15000"/>
            </a:spcAft>
            <a:buChar char="••"/>
          </a:pPr>
          <a:r>
            <a:rPr lang="es-CO" sz="900" b="0" i="0" kern="1200" dirty="0" smtClean="0">
              <a:latin typeface="Verdana" panose="020B0604030504040204" pitchFamily="34" charset="0"/>
              <a:ea typeface="Verdana" panose="020B0604030504040204" pitchFamily="34" charset="0"/>
              <a:cs typeface="Verdana" panose="020B0604030504040204" pitchFamily="34" charset="0"/>
            </a:rPr>
            <a:t>* Imponer sanciones si la gestión no es satisfactoria</a:t>
          </a:r>
          <a:endParaRPr lang="es-CO" sz="900" b="0" i="0" kern="1200" dirty="0">
            <a:latin typeface="Verdana" panose="020B0604030504040204" pitchFamily="34" charset="0"/>
            <a:ea typeface="Verdana" panose="020B0604030504040204" pitchFamily="34" charset="0"/>
            <a:cs typeface="Verdana" panose="020B0604030504040204" pitchFamily="34" charset="0"/>
          </a:endParaRPr>
        </a:p>
        <a:p>
          <a:pPr marL="57150" lvl="1" indent="-57150" algn="l" defTabSz="400050">
            <a:lnSpc>
              <a:spcPct val="90000"/>
            </a:lnSpc>
            <a:spcBef>
              <a:spcPct val="0"/>
            </a:spcBef>
            <a:spcAft>
              <a:spcPct val="15000"/>
            </a:spcAft>
            <a:buChar char="••"/>
          </a:pPr>
          <a:r>
            <a:rPr lang="es-CO" sz="900" b="0" i="0" kern="1200" dirty="0" smtClean="0">
              <a:latin typeface="Verdana" panose="020B0604030504040204" pitchFamily="34" charset="0"/>
              <a:ea typeface="Verdana" panose="020B0604030504040204" pitchFamily="34" charset="0"/>
              <a:cs typeface="Verdana" panose="020B0604030504040204" pitchFamily="34" charset="0"/>
            </a:rPr>
            <a:t>Facilitar la petición de cuentas</a:t>
          </a:r>
          <a:endParaRPr lang="es-CO" sz="900" b="0" i="0" kern="1200" dirty="0">
            <a:latin typeface="Verdana" panose="020B0604030504040204" pitchFamily="34" charset="0"/>
            <a:ea typeface="Verdana" panose="020B0604030504040204" pitchFamily="34" charset="0"/>
            <a:cs typeface="Verdana" panose="020B0604030504040204" pitchFamily="34" charset="0"/>
          </a:endParaRPr>
        </a:p>
      </dsp:txBody>
      <dsp:txXfrm rot="-5400000">
        <a:off x="2073223" y="1755714"/>
        <a:ext cx="3807156" cy="728682"/>
      </dsp:txXfrm>
    </dsp:sp>
    <dsp:sp modelId="{D03D4015-5DFA-415E-9DCA-542F89A4F7E8}">
      <dsp:nvSpPr>
        <dsp:cNvPr id="0" name=""/>
        <dsp:cNvSpPr/>
      </dsp:nvSpPr>
      <dsp:spPr>
        <a:xfrm>
          <a:off x="90475" y="1859856"/>
          <a:ext cx="1982748" cy="520397"/>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ES" sz="1100" kern="1200" smtClean="0">
              <a:latin typeface="Verdana" panose="020B0604030504040204" pitchFamily="34" charset="0"/>
              <a:ea typeface="Verdana" panose="020B0604030504040204" pitchFamily="34" charset="0"/>
              <a:cs typeface="Verdana" panose="020B0604030504040204" pitchFamily="34" charset="0"/>
            </a:rPr>
            <a:t>Responsabilidad</a:t>
          </a:r>
          <a:endParaRPr lang="es-ES" sz="1100" kern="1200" dirty="0">
            <a:latin typeface="Verdana" panose="020B0604030504040204" pitchFamily="34" charset="0"/>
            <a:ea typeface="Verdana" panose="020B0604030504040204" pitchFamily="34" charset="0"/>
            <a:cs typeface="Verdana" panose="020B0604030504040204" pitchFamily="34" charset="0"/>
          </a:endParaRPr>
        </a:p>
      </dsp:txBody>
      <dsp:txXfrm>
        <a:off x="115879" y="1885260"/>
        <a:ext cx="1931940" cy="469589"/>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516A7-DFF3-41D3-9C9E-416F6EE97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66</Pages>
  <Words>13858</Words>
  <Characters>76225</Characters>
  <Application>Microsoft Office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Mileni Rodríguez</dc:creator>
  <cp:keywords/>
  <dc:description/>
  <cp:lastModifiedBy>Joaquin Granados</cp:lastModifiedBy>
  <cp:revision>7</cp:revision>
  <dcterms:created xsi:type="dcterms:W3CDTF">2018-12-17T19:17:00Z</dcterms:created>
  <dcterms:modified xsi:type="dcterms:W3CDTF">2018-12-18T14:44:00Z</dcterms:modified>
</cp:coreProperties>
</file>